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A" w:rsidRPr="000717BB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DA6BDA" w:rsidRPr="000717BB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DA6BDA" w:rsidRPr="00A16D7F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BIOLÓGIA</w:t>
      </w:r>
    </w:p>
    <w:p w:rsidR="00DA6BDA" w:rsidRPr="00A16D7F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5-8. OSZTÁLY</w:t>
      </w:r>
    </w:p>
    <w:p w:rsidR="00DA6BDA" w:rsidRPr="000717BB" w:rsidRDefault="00DA6BDA" w:rsidP="00DA6BDA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DA6BDA" w:rsidRPr="000717BB" w:rsidRDefault="00DA6BDA" w:rsidP="00DA6BDA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DA6BDA" w:rsidRPr="000717BB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DA6BDA" w:rsidRPr="000717BB" w:rsidRDefault="00DA6BDA" w:rsidP="00DA6BDA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DA6BDA" w:rsidRPr="000717BB" w:rsidRDefault="00DA6BDA" w:rsidP="00DA6BDA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DA6BDA" w:rsidRPr="000717BB" w:rsidRDefault="00DA6BDA" w:rsidP="00DA6BDA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DA6BDA" w:rsidRPr="000717BB" w:rsidRDefault="00DA6BDA" w:rsidP="00DA6BDA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10D7E" w:rsidRDefault="00DA6BDA" w:rsidP="00DA6B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  <w:r w:rsidR="00910D7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A6BDA" w:rsidRDefault="00DA6BDA" w:rsidP="00E83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BIOLÓGIA</w:t>
      </w:r>
    </w:p>
    <w:p w:rsidR="00DA6BDA" w:rsidRDefault="00DA6BDA" w:rsidP="00E836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67E" w:rsidRPr="00DA6BDA" w:rsidRDefault="00E8367E" w:rsidP="00E83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BDA">
        <w:rPr>
          <w:rFonts w:ascii="Times New Roman" w:hAnsi="Times New Roman" w:cs="Times New Roman"/>
          <w:b/>
          <w:sz w:val="28"/>
          <w:szCs w:val="28"/>
        </w:rPr>
        <w:t>A kerettanterv javasolt óraszámai</w:t>
      </w:r>
    </w:p>
    <w:tbl>
      <w:tblPr>
        <w:tblStyle w:val="Rcsostblzat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9E375F" w:rsidRPr="009E375F" w:rsidTr="00A27B6A">
        <w:tc>
          <w:tcPr>
            <w:tcW w:w="4644" w:type="dxa"/>
          </w:tcPr>
          <w:p w:rsidR="009E375F" w:rsidRPr="009E375F" w:rsidRDefault="009E375F" w:rsidP="00E836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536" w:type="dxa"/>
          </w:tcPr>
          <w:p w:rsidR="009E375F" w:rsidRPr="009E375F" w:rsidRDefault="009E375F" w:rsidP="00E8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7. osztály</w:t>
            </w:r>
          </w:p>
        </w:tc>
      </w:tr>
      <w:tr w:rsidR="009E375F" w:rsidRPr="009E375F" w:rsidTr="00A27B6A">
        <w:tc>
          <w:tcPr>
            <w:tcW w:w="4644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Csapadékhoz igazodó élet a forró éghajlati övben</w:t>
            </w:r>
          </w:p>
        </w:tc>
        <w:tc>
          <w:tcPr>
            <w:tcW w:w="4536" w:type="dxa"/>
          </w:tcPr>
          <w:p w:rsidR="009E375F" w:rsidRPr="009E375F" w:rsidRDefault="00C119DC" w:rsidP="00A27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75F" w:rsidRPr="009E375F" w:rsidTr="00A27B6A">
        <w:tc>
          <w:tcPr>
            <w:tcW w:w="4644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élővilág alkalmazkodása a négy évszakhoz</w:t>
            </w:r>
          </w:p>
        </w:tc>
        <w:tc>
          <w:tcPr>
            <w:tcW w:w="4536" w:type="dxa"/>
          </w:tcPr>
          <w:p w:rsidR="009E375F" w:rsidRPr="009E375F" w:rsidRDefault="00C119DC" w:rsidP="00A27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375F" w:rsidRPr="009E375F" w:rsidTr="00A27B6A">
        <w:tc>
          <w:tcPr>
            <w:tcW w:w="4644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III.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élővilág alkalmazkodása a hideghez, és a Világtenger övezeteihez</w:t>
            </w:r>
          </w:p>
        </w:tc>
        <w:tc>
          <w:tcPr>
            <w:tcW w:w="4536" w:type="dxa"/>
          </w:tcPr>
          <w:p w:rsidR="009E375F" w:rsidRPr="009E375F" w:rsidRDefault="00C119DC" w:rsidP="00A27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75F" w:rsidRPr="009E375F" w:rsidTr="00A27B6A">
        <w:tc>
          <w:tcPr>
            <w:tcW w:w="4644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Rendszer az élővilág sokféleségében</w:t>
            </w:r>
          </w:p>
        </w:tc>
        <w:tc>
          <w:tcPr>
            <w:tcW w:w="4536" w:type="dxa"/>
          </w:tcPr>
          <w:p w:rsidR="009E375F" w:rsidRPr="009E375F" w:rsidRDefault="00C119DC" w:rsidP="00A27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75F" w:rsidRPr="009E375F" w:rsidTr="00A27B6A">
        <w:tc>
          <w:tcPr>
            <w:tcW w:w="4644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Részekből egész</w:t>
            </w:r>
          </w:p>
        </w:tc>
        <w:tc>
          <w:tcPr>
            <w:tcW w:w="4536" w:type="dxa"/>
          </w:tcPr>
          <w:p w:rsidR="009E375F" w:rsidRPr="009E375F" w:rsidRDefault="00C119DC" w:rsidP="00A27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8367E" w:rsidRPr="009E375F" w:rsidRDefault="00E8367E" w:rsidP="00E8367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3"/>
        <w:gridCol w:w="4528"/>
      </w:tblGrid>
      <w:tr w:rsidR="009E375F" w:rsidRPr="009E375F" w:rsidTr="009E375F">
        <w:tc>
          <w:tcPr>
            <w:tcW w:w="4606" w:type="dxa"/>
          </w:tcPr>
          <w:p w:rsidR="009E375F" w:rsidRPr="009E375F" w:rsidRDefault="009E375F" w:rsidP="00651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8. osztály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4536B7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B7">
              <w:rPr>
                <w:rFonts w:ascii="Times New Roman" w:hAnsi="Times New Roman" w:cs="Times New Roman"/>
                <w:sz w:val="24"/>
                <w:szCs w:val="24"/>
              </w:rPr>
              <w:t>Részekből egész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4536B7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B7">
              <w:rPr>
                <w:rFonts w:ascii="Times New Roman" w:hAnsi="Times New Roman" w:cs="Times New Roman"/>
                <w:sz w:val="24"/>
                <w:szCs w:val="24"/>
              </w:rPr>
              <w:t>Szépség, erő egészség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4536B7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B7">
              <w:rPr>
                <w:rFonts w:ascii="Times New Roman" w:hAnsi="Times New Roman" w:cs="Times New Roman"/>
                <w:sz w:val="24"/>
                <w:szCs w:val="24"/>
              </w:rPr>
              <w:t>A szervezet anyag- és energiaforgalma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4536B7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B7">
              <w:rPr>
                <w:rFonts w:ascii="Times New Roman" w:hAnsi="Times New Roman" w:cs="Times New Roman"/>
                <w:sz w:val="24"/>
                <w:szCs w:val="24"/>
              </w:rPr>
              <w:t>A belső környezet állandóságának biztosítása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4536B7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6B7">
              <w:rPr>
                <w:rFonts w:ascii="Times New Roman" w:hAnsi="Times New Roman" w:cs="Times New Roman"/>
                <w:sz w:val="24"/>
                <w:szCs w:val="24"/>
              </w:rPr>
              <w:t>A fogamzástól az elmúlásig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</w:tbl>
    <w:p w:rsidR="00651208" w:rsidRDefault="00651208" w:rsidP="00E8367E">
      <w:pPr>
        <w:rPr>
          <w:rFonts w:ascii="Times New Roman" w:hAnsi="Times New Roman" w:cs="Times New Roman"/>
          <w:b/>
          <w:sz w:val="24"/>
          <w:szCs w:val="24"/>
        </w:rPr>
      </w:pPr>
    </w:p>
    <w:p w:rsidR="00651208" w:rsidRPr="009E375F" w:rsidRDefault="00651208" w:rsidP="00E8367E">
      <w:pPr>
        <w:rPr>
          <w:rFonts w:ascii="Times New Roman" w:hAnsi="Times New Roman" w:cs="Times New Roman"/>
          <w:b/>
          <w:sz w:val="24"/>
          <w:szCs w:val="24"/>
        </w:rPr>
      </w:pPr>
    </w:p>
    <w:p w:rsidR="009E375F" w:rsidRPr="009E375F" w:rsidRDefault="009E375F" w:rsidP="009E3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75F">
        <w:rPr>
          <w:rFonts w:ascii="Times New Roman" w:hAnsi="Times New Roman" w:cs="Times New Roman"/>
          <w:b/>
          <w:sz w:val="24"/>
          <w:szCs w:val="24"/>
        </w:rPr>
        <w:t>Helyi tanterv</w:t>
      </w:r>
    </w:p>
    <w:p w:rsidR="009E375F" w:rsidRPr="009E375F" w:rsidRDefault="009E375F" w:rsidP="009E3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75F">
        <w:rPr>
          <w:rFonts w:ascii="Times New Roman" w:hAnsi="Times New Roman" w:cs="Times New Roman"/>
          <w:b/>
          <w:sz w:val="24"/>
          <w:szCs w:val="24"/>
        </w:rPr>
        <w:t>7. osztály (heti 1,5 óra)</w:t>
      </w:r>
    </w:p>
    <w:tbl>
      <w:tblPr>
        <w:tblStyle w:val="Rcsostblzat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9E375F" w:rsidRPr="009E375F" w:rsidTr="009E375F">
        <w:tc>
          <w:tcPr>
            <w:tcW w:w="4606" w:type="dxa"/>
          </w:tcPr>
          <w:p w:rsidR="009E375F" w:rsidRPr="009E375F" w:rsidRDefault="009E375F" w:rsidP="00651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Csapadékhoz igazodó élet a forró éghajlati övben</w:t>
            </w:r>
          </w:p>
        </w:tc>
        <w:tc>
          <w:tcPr>
            <w:tcW w:w="4606" w:type="dxa"/>
          </w:tcPr>
          <w:p w:rsidR="009E375F" w:rsidRPr="00C119DC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élővilág alkalmazkodása a négy évszakhoz</w:t>
            </w:r>
          </w:p>
        </w:tc>
        <w:tc>
          <w:tcPr>
            <w:tcW w:w="4606" w:type="dxa"/>
          </w:tcPr>
          <w:p w:rsidR="009E375F" w:rsidRPr="00C119DC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élőlények változatossága III.</w:t>
            </w:r>
          </w:p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Az élővilág alkalmazkodása a hideghez, és a Világtenger övezeteihez</w:t>
            </w:r>
          </w:p>
        </w:tc>
        <w:tc>
          <w:tcPr>
            <w:tcW w:w="4606" w:type="dxa"/>
          </w:tcPr>
          <w:p w:rsidR="009E375F" w:rsidRPr="00C119DC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Rendszer az élővilág sokféleségében</w:t>
            </w:r>
          </w:p>
        </w:tc>
        <w:tc>
          <w:tcPr>
            <w:tcW w:w="4606" w:type="dxa"/>
          </w:tcPr>
          <w:p w:rsidR="009E375F" w:rsidRPr="00C119DC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Részekből egész</w:t>
            </w:r>
          </w:p>
        </w:tc>
        <w:tc>
          <w:tcPr>
            <w:tcW w:w="4606" w:type="dxa"/>
          </w:tcPr>
          <w:p w:rsidR="009E375F" w:rsidRPr="00C119DC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375F" w:rsidRPr="009E375F" w:rsidTr="009E375F">
        <w:tc>
          <w:tcPr>
            <w:tcW w:w="4606" w:type="dxa"/>
          </w:tcPr>
          <w:p w:rsidR="009E375F" w:rsidRPr="009E375F" w:rsidRDefault="009E375F" w:rsidP="00651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4606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</w:tbl>
    <w:p w:rsidR="009E375F" w:rsidRDefault="009E375F" w:rsidP="009E375F">
      <w:pPr>
        <w:rPr>
          <w:rFonts w:ascii="Times New Roman" w:hAnsi="Times New Roman" w:cs="Times New Roman"/>
          <w:b/>
          <w:sz w:val="24"/>
          <w:szCs w:val="24"/>
        </w:rPr>
      </w:pPr>
    </w:p>
    <w:p w:rsidR="001105E2" w:rsidRDefault="001105E2" w:rsidP="009E375F">
      <w:pPr>
        <w:rPr>
          <w:rFonts w:ascii="Times New Roman" w:hAnsi="Times New Roman" w:cs="Times New Roman"/>
          <w:b/>
          <w:sz w:val="24"/>
          <w:szCs w:val="24"/>
        </w:rPr>
      </w:pPr>
    </w:p>
    <w:p w:rsidR="004536B7" w:rsidRPr="009E375F" w:rsidRDefault="004536B7" w:rsidP="009E375F">
      <w:pPr>
        <w:rPr>
          <w:rFonts w:ascii="Times New Roman" w:hAnsi="Times New Roman" w:cs="Times New Roman"/>
          <w:b/>
          <w:sz w:val="24"/>
          <w:szCs w:val="24"/>
        </w:rPr>
      </w:pPr>
    </w:p>
    <w:p w:rsidR="009E375F" w:rsidRPr="009E375F" w:rsidRDefault="009E375F" w:rsidP="009E3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75F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C11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75F">
        <w:rPr>
          <w:rFonts w:ascii="Times New Roman" w:hAnsi="Times New Roman" w:cs="Times New Roman"/>
          <w:b/>
          <w:sz w:val="24"/>
          <w:szCs w:val="24"/>
        </w:rPr>
        <w:t>osztály (heti 1,5 óra)</w:t>
      </w:r>
    </w:p>
    <w:tbl>
      <w:tblPr>
        <w:tblStyle w:val="Rcsostblzat"/>
        <w:tblW w:w="9616" w:type="dxa"/>
        <w:tblLook w:val="04A0" w:firstRow="1" w:lastRow="0" w:firstColumn="1" w:lastColumn="0" w:noHBand="0" w:noVBand="1"/>
      </w:tblPr>
      <w:tblGrid>
        <w:gridCol w:w="4808"/>
        <w:gridCol w:w="4808"/>
      </w:tblGrid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6512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Részekből egész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Szépség, erő egészség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 szervezet anyag- és energiaforgalma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 belső környezet állandóságának biztosítása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8D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A fogamzástól az elmúlásig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375F" w:rsidRPr="009E375F" w:rsidTr="000A6F4E">
        <w:trPr>
          <w:trHeight w:val="320"/>
        </w:trPr>
        <w:tc>
          <w:tcPr>
            <w:tcW w:w="4808" w:type="dxa"/>
          </w:tcPr>
          <w:p w:rsidR="009E375F" w:rsidRPr="009E375F" w:rsidRDefault="009E375F" w:rsidP="009E3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4808" w:type="dxa"/>
          </w:tcPr>
          <w:p w:rsidR="009E375F" w:rsidRPr="009E375F" w:rsidRDefault="009E375F" w:rsidP="009E3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75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</w:tbl>
    <w:p w:rsidR="00D123E9" w:rsidRDefault="00DA6BDA" w:rsidP="009E37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1208" w:rsidRPr="000A6F4E" w:rsidRDefault="00651208" w:rsidP="006512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F4E">
        <w:rPr>
          <w:rFonts w:ascii="Times New Roman" w:hAnsi="Times New Roman" w:cs="Times New Roman"/>
          <w:b/>
          <w:bCs/>
          <w:sz w:val="28"/>
          <w:szCs w:val="28"/>
        </w:rPr>
        <w:lastRenderedPageBreak/>
        <w:t>BIOLÓGIA-EGÉSZSÉGTAN</w:t>
      </w:r>
    </w:p>
    <w:p w:rsidR="00651208" w:rsidRPr="000A6F4E" w:rsidRDefault="00651208" w:rsidP="0065120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51208" w:rsidRPr="000A6F4E" w:rsidRDefault="00651208" w:rsidP="006512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F4E">
        <w:rPr>
          <w:rFonts w:ascii="Times New Roman" w:hAnsi="Times New Roman" w:cs="Times New Roman"/>
          <w:b/>
          <w:bCs/>
          <w:sz w:val="28"/>
          <w:szCs w:val="28"/>
        </w:rPr>
        <w:t>7–8. évfolyam</w:t>
      </w:r>
    </w:p>
    <w:p w:rsidR="00651208" w:rsidRPr="00651208" w:rsidRDefault="00651208" w:rsidP="006512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biológia tantárgy tartalma a természettudományos műveltség sajátos és egyben szerves része. Különös jelentőségét az adja, hogy az élő természettel foglalkozik, amelynek része a társadalomban élő, tanuló ember is. Az e kerettantervben szereplő biológia tantárgy témakörei, és azok feldolgozási módjai a </w:t>
      </w:r>
      <w:proofErr w:type="spellStart"/>
      <w:r w:rsidRPr="00651208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651208">
        <w:rPr>
          <w:rFonts w:ascii="Times New Roman" w:hAnsi="Times New Roman" w:cs="Times New Roman"/>
          <w:sz w:val="24"/>
          <w:szCs w:val="24"/>
        </w:rPr>
        <w:t xml:space="preserve"> azon törekvésére építenek, amely szerint a természettudományokban való alapvető jártasság nemcsak az orvosok, mezőgazdászok, környezetvédők, biológusok és a szaktudósok, hanem minden ember számára fontos. A biológia tanulása által a diákok nemcsak az élő természet szépségét és változatosságát, de saját szervezetük működését is megismerik, miközben egyre jobban megértik a természeti törvényszerűségeket, a jelenségek hátterében zajló folyamatokat és a közöttük lévő összefüggéseket.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>Az általános iskolai biológia az alsó tagozatos környezetismeret, illetve az 5–6. évfolyamon tanult természetismeret tantárgy folytatása, de azoktól eltérően már csak az élők világával foglalkozik. A tantárgy tanulásának fontos feladata a természetről és az emberről, a kettő kapcsolatáról való szemlélet formálása, a diákok egészséges életmódjának és környezettudatos magatartásának alakítása.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Annak érdekében, hogy diákjaink nyitottak legyenek a világra, tudjanak tapasztalati tényekből következtetéseket levonni, felismerjék a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>, keressék azok okait, és életkoruknak megfelelő válaszokat fogalmazzanak meg a felvetődött kérdésekre, a biológia tanulása során a mindennapi életben tapasztalható jelenségekből, problémákból kiindulva jutunk el a megoldáshoz szükséges ismeretekhez, és azok alkalmazásához.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tartalmak egy része lehetőséget ad a társadalom és a gazdaság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problémáinak felismerésére és értelmezésére, az aktív és felelős állampolgári magatartás gyakorlására.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célok megvalósításához elengedhetetlen, hogy a tanulók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részt vegyenek az ismeretszerzés folyamatában. Ehhez megfelelő motiváció, tanulási környezet és az (</w:t>
      </w:r>
      <w:proofErr w:type="spellStart"/>
      <w:r w:rsidRPr="00651208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51208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tanulási formákat támogató tanulásszervezés szükséges, amelynek során folyamatosan fejlődik a természettudományos gondolkodáshoz nélkülözhetetlen megfigyelőképesség, a könyvtári és más információforrások használata, az információk rögzítésének és felidézésének képessége. Ennek során alakul a diákok egyéni tanulási stílusa és együttműködési képessége,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megtanulnak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másokkal együttműködni és csoportban tanulni.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7–8. évfolyamon a diákoknak az élővilág és az élőlények iránti szeretetére és kíváncsiságára építve – a fiatalabb korra jellemző – közvetlen megfigyelésen és tapasztalatszerzésen alapuló, többnyire leíró jellegű tudásépítés mellett egyre erőteljesebben jelenik meg az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absztrakt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gondolkodás fejlesztése.</w:t>
      </w:r>
      <w:r w:rsidRPr="00651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1208">
        <w:rPr>
          <w:rFonts w:ascii="Times New Roman" w:hAnsi="Times New Roman" w:cs="Times New Roman"/>
          <w:sz w:val="24"/>
          <w:szCs w:val="24"/>
        </w:rPr>
        <w:t xml:space="preserve">A természet szépségére, az élővilág „érdekes dolgaira” történő rácsodálkozás a kíváncsiság kielégítése és fenntartása mellett azokat a pozitív érzelmeket mozgósítja, melyek motiváló hatása a tanulás </w:t>
      </w:r>
      <w:proofErr w:type="spellStart"/>
      <w:r w:rsidRPr="00651208">
        <w:rPr>
          <w:rFonts w:ascii="Times New Roman" w:hAnsi="Times New Roman" w:cs="Times New Roman"/>
          <w:sz w:val="24"/>
          <w:szCs w:val="24"/>
        </w:rPr>
        <w:t>fáradtságosabb</w:t>
      </w:r>
      <w:proofErr w:type="spellEnd"/>
      <w:r w:rsidRPr="00651208">
        <w:rPr>
          <w:rFonts w:ascii="Times New Roman" w:hAnsi="Times New Roman" w:cs="Times New Roman"/>
          <w:sz w:val="24"/>
          <w:szCs w:val="24"/>
        </w:rPr>
        <w:t xml:space="preserve"> szakaszain is átsegíti a tanulót.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tanítás-tanulás folyamatát a fejlesztő értékelés segíti, amely támogatja a tanulónak a tanulás folyamatában való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részvételét, segíti a reális önismeret alakulását és az önálló tanulási stratégiák kiépítését.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tananyag a természet leíró megismeréséből kiindulva fokozatosan halad a jelenségek hátterében lévő általános természeti törvények felismerése, a természetben lévő kölcsönhatások megismerése és megértése felé. A Föld nagy tájai zonális életközösségeinek megismerése során, a </w:t>
      </w:r>
      <w:proofErr w:type="spellStart"/>
      <w:r w:rsidRPr="00651208">
        <w:rPr>
          <w:rFonts w:ascii="Times New Roman" w:hAnsi="Times New Roman" w:cs="Times New Roman"/>
          <w:sz w:val="24"/>
          <w:szCs w:val="24"/>
        </w:rPr>
        <w:t>biomok</w:t>
      </w:r>
      <w:proofErr w:type="spellEnd"/>
      <w:r w:rsidRPr="00651208">
        <w:rPr>
          <w:rFonts w:ascii="Times New Roman" w:hAnsi="Times New Roman" w:cs="Times New Roman"/>
          <w:sz w:val="24"/>
          <w:szCs w:val="24"/>
        </w:rPr>
        <w:t xml:space="preserve"> jellegzetes élőlényeinek megismerése által világossá válnak a fajok elképesztő sokfélesége mögött rejlő alapvető törvényszerűségek: a testfelépítésnek és a működésnek, illetve az állati viselkedésnek a környezeti feltételekhez való alkalmazkodása. Példák sorozatán keresztül derül fény az életközösségek felépülésének törvényszerűségeire, és a fajok közötti </w:t>
      </w:r>
      <w:r w:rsidRPr="00651208">
        <w:rPr>
          <w:rFonts w:ascii="Times New Roman" w:hAnsi="Times New Roman" w:cs="Times New Roman"/>
          <w:sz w:val="24"/>
          <w:szCs w:val="24"/>
        </w:rPr>
        <w:lastRenderedPageBreak/>
        <w:t>kapcsolatok különböző típusainak megismerésére. Sor kerül a fajok sokféleségében való rendszerezés szükségszerűségének belátására és a tudományos rendsze</w:t>
      </w:r>
      <w:r w:rsidRPr="00651208">
        <w:rPr>
          <w:rFonts w:ascii="Times New Roman" w:hAnsi="Times New Roman" w:cs="Times New Roman"/>
          <w:sz w:val="24"/>
          <w:szCs w:val="24"/>
        </w:rPr>
        <w:softHyphen/>
        <w:t>rezés alapjainak a megismerésére.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651208">
        <w:rPr>
          <w:rFonts w:ascii="Times New Roman" w:hAnsi="Times New Roman" w:cs="Times New Roman"/>
          <w:sz w:val="24"/>
          <w:szCs w:val="24"/>
        </w:rPr>
        <w:t>egyedekből</w:t>
      </w:r>
      <w:proofErr w:type="spellEnd"/>
      <w:r w:rsidRPr="00651208">
        <w:rPr>
          <w:rFonts w:ascii="Times New Roman" w:hAnsi="Times New Roman" w:cs="Times New Roman"/>
          <w:sz w:val="24"/>
          <w:szCs w:val="24"/>
        </w:rPr>
        <w:t xml:space="preserve"> álló szerveződés, valamint az egyedek jellemzésének és működési sajátosságainak a megismerését az egyed alatti szerveződési szintek megismerése követi: a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és a funkció közötti kapcsolat megvalósulása a sejtekben és a szövetekben, a növényi és az emberi szervekben, szervrendszerekben.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környezettudatosság és a fenntarthatóság tantárgyakon átívelő nevelési feladat, amely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karakteresen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kötődik a természettudományos tárgyakhoz és a biológiához. Megvalósítása leginkább az életközösséggel és az emberrel foglakozó tematikus egységeknél valósítható meg. 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 tudományos megismerés során nemcsak a „mi van a természetben?”, hanem „miért éppen úgy van?”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kérdésre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is keressük a választ. Több témakör tartalma ad lehetőséget arra, hogy a tanulók tervezett megfigyeléseket, kísérleteket, méréseket végezzenek, és tapasztalataikról feljegyzéseket készítsenek. A balesetmentes kísérletezés fegyelemre szoktat, miközben fejleszti a megfigyelés és az elemzés képességét. Az önálló tanulás megvalósítását segítik a gyűjtőmunkára épülő, prezentációval is kísért kiselőadások és projektek, melyek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hordozók alkalmazására és természettudományi témájú ismeretterjesztő források keresésére, követésére, értelmezésére épülnek. A tudomány gyakorlati alkalmazásának felelősségét az egészség, a természeti erőforrások és a környezeti rendszerek állapotának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kontextusában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helyezzük el.</w:t>
      </w:r>
    </w:p>
    <w:p w:rsidR="00651208" w:rsidRPr="00651208" w:rsidRDefault="00651208" w:rsidP="008D3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08">
        <w:rPr>
          <w:rFonts w:ascii="Times New Roman" w:hAnsi="Times New Roman" w:cs="Times New Roman"/>
          <w:sz w:val="24"/>
          <w:szCs w:val="24"/>
        </w:rPr>
        <w:t xml:space="preserve">Az ember megismerése és egészsége fejlesztési feladataihoz kapcsolódó tartalmaknak és tevékenységeknek meghatározó szerepük van a kamaszok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 xml:space="preserve"> önismeretének alakításában. Nevelési feladataink súlypontjai a testi-lelki egészségre, a családi életre nevelésre, az önismeret és a társas kultúra fejlesztésére és a fenntarthatóságra </w:t>
      </w:r>
      <w:proofErr w:type="gramStart"/>
      <w:r w:rsidRPr="00651208">
        <w:rPr>
          <w:rFonts w:ascii="Times New Roman" w:hAnsi="Times New Roman" w:cs="Times New Roman"/>
          <w:sz w:val="24"/>
          <w:szCs w:val="24"/>
        </w:rPr>
        <w:t>koncentrálnak</w:t>
      </w:r>
      <w:proofErr w:type="gramEnd"/>
      <w:r w:rsidRPr="00651208">
        <w:rPr>
          <w:rFonts w:ascii="Times New Roman" w:hAnsi="Times New Roman" w:cs="Times New Roman"/>
          <w:sz w:val="24"/>
          <w:szCs w:val="24"/>
        </w:rPr>
        <w:t>. Szándékainknak azonban van erkölcsi-állampolgári vetülete is, azaz az önmaga cselekedeteiért és azok következményeiért viselt felelősség tudatával re</w:t>
      </w:r>
      <w:r w:rsidR="00A36A98">
        <w:rPr>
          <w:rFonts w:ascii="Times New Roman" w:hAnsi="Times New Roman" w:cs="Times New Roman"/>
          <w:sz w:val="24"/>
          <w:szCs w:val="24"/>
        </w:rPr>
        <w:t>ndelkező személyiség alakítása.</w:t>
      </w: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6"/>
        <w:gridCol w:w="7025"/>
      </w:tblGrid>
      <w:tr w:rsidR="00651208" w:rsidRPr="00651208" w:rsidTr="00651208">
        <w:trPr>
          <w:trHeight w:val="20"/>
        </w:trPr>
        <w:tc>
          <w:tcPr>
            <w:tcW w:w="2206" w:type="dxa"/>
            <w:vAlign w:val="center"/>
          </w:tcPr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025" w:type="dxa"/>
            <w:vAlign w:val="center"/>
          </w:tcPr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Az élőlények változatossága I.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Csapadékhoz igazodó élet a forró éghajlati övben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1208" w:rsidRPr="00651208" w:rsidTr="00651208">
        <w:trPr>
          <w:trHeight w:val="20"/>
        </w:trPr>
        <w:tc>
          <w:tcPr>
            <w:tcW w:w="2206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25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éghajlat elemei, talaj (humusz), éghajlati övezetek, a környezeti tényezők hatása az élőlényekre, táplálkozási lánc, a víz körforgása a természetben.</w:t>
            </w:r>
          </w:p>
        </w:tc>
      </w:tr>
      <w:tr w:rsidR="00651208" w:rsidRPr="00651208" w:rsidTr="00651208">
        <w:trPr>
          <w:trHeight w:val="20"/>
        </w:trPr>
        <w:tc>
          <w:tcPr>
            <w:tcW w:w="2206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25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rendszerszemlélet fejlesztése az élővilág és a környezet kapcsolatának, az életközösségek szerkezetének, időbe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ni változásának elemzése során.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eastAsia="Times New Roman" w:hAnsi="Times New Roman" w:cs="Times New Roman"/>
                <w:sz w:val="24"/>
                <w:szCs w:val="24"/>
              </w:rPr>
              <w:t>Az életközösségek belső kapcsolatainak megértése a fajok közötti kölcsönhatások típusain keresztül.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életközösségek veszélyeztetettségének felismerése,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lokális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környezetszennyezés globális következményeinek feltárása.</w:t>
            </w:r>
          </w:p>
        </w:tc>
      </w:tr>
    </w:tbl>
    <w:p w:rsidR="00651208" w:rsidRPr="00651208" w:rsidRDefault="00651208" w:rsidP="0065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1208" w:rsidRPr="00651208" w:rsidSect="00651208">
          <w:headerReference w:type="first" r:id="rId8"/>
          <w:pgSz w:w="11906" w:h="16838"/>
          <w:pgMar w:top="1417" w:right="1418" w:bottom="1417" w:left="1417" w:header="708" w:footer="708" w:gutter="0"/>
          <w:cols w:space="708"/>
          <w:titlePg/>
          <w:docGrid w:linePitch="360"/>
        </w:sectPr>
      </w:pPr>
    </w:p>
    <w:p w:rsidR="00A36A98" w:rsidRDefault="00A36A98">
      <w:r>
        <w:lastRenderedPageBreak/>
        <w:br w:type="page"/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578"/>
        <w:gridCol w:w="3407"/>
        <w:gridCol w:w="2417"/>
      </w:tblGrid>
      <w:tr w:rsidR="00651208" w:rsidRPr="00651208" w:rsidTr="00651208">
        <w:trPr>
          <w:cantSplit/>
          <w:trHeight w:val="20"/>
        </w:trPr>
        <w:tc>
          <w:tcPr>
            <w:tcW w:w="34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, jelenségek, gyakorlati alkalmazások, ismeretek</w:t>
            </w:r>
          </w:p>
        </w:tc>
        <w:tc>
          <w:tcPr>
            <w:tcW w:w="3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cantSplit/>
          <w:trHeight w:val="20"/>
        </w:trPr>
        <w:tc>
          <w:tcPr>
            <w:tcW w:w="34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</w:t>
            </w:r>
            <w:r w:rsidR="00A36A98">
              <w:rPr>
                <w:rFonts w:ascii="Times New Roman" w:hAnsi="Times New Roman" w:cs="Times New Roman"/>
                <w:i/>
                <w:sz w:val="24"/>
                <w:szCs w:val="24"/>
              </w:rPr>
              <w:t>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Hogyan határozzák meg az élettelen környezetei tényezők az élőket, az élők az élőket, az élettelen az élőket, az élettelen az élettelent?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Miért elképzelhetetl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en az ÉLET a Földön víz nélkül?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Szobanövényeink egy része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trópusi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eredetű. Milyen ápolási igényben nyilvánul ez meg (pl. orchideák, brom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éliák, kaktuszok, filodendron)?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Milyen következményekkel jár az erdők kiirtása? Milyen forrásból tudjuk C-vitamin szükségletünket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kielégíteni a téli hónapokban?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környezeti tényezők (fény, hőmérséklet, levegő, víz, talaj) hatása a növényzet kialakulására.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víz szerepe a földi élet szempontjából (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testalkotó, élettér, oldószer).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az élőlényeknek a magas hőmér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séklethez való alkalmazkodásra.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életközösségek vízszintes és függőleges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rendeződése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mint a környezeti feltételek optimális kihasználásának eredménye.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forró éghajlati öv jellegzetes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biomjainak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jellemzése (területi elhelyezkedés, kialakulásuk okai, főbb növény- és állattani jellemzői).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Fajok közötti jellegzetes kölcsönhatások (együttélés, versengés, élősködés, táplálkozási kapcsolat)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trópusi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éghajlati öv életközösségeiben.</w:t>
            </w: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biológiai óra.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élőhelyek pusztulásának, azon belül az elsivatagosodá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snak az okai és következményei.</w:t>
            </w:r>
          </w:p>
        </w:tc>
        <w:tc>
          <w:tcPr>
            <w:tcW w:w="3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 növények környezethez való alkalmazkodására (szárazságtűrő, fénykedvelő, árnyéktűrő).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 víz fontosságára.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magas hőmérséklet mellett a csapadék mennyiségéhez, illetve eloszlásához való alkalmazkodási stratégiák (testfelépítés, életmód, élőhely és viselkedés) bemutatása néhány jellegzetes forró éghajlati növény és állat példáján keresztül.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élővilággal kapcsolatos térbeli és időbeli mintázatok magyarázata a forró éghajlati öv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biomjaiban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kedvezőtlen környezet és a túlélési stratégiák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ban megnyilvánuló alkalmazkodás</w:t>
            </w: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Táplálkozási lánc összeállítása a forró éghajlati öv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biomjainak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jellegzetes élőlényeiből.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trópusokról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származó gyümölcsökkel és fűszerekkel kapcsolatos fogyasztási szokások elemzése; kapcsolatuk a környezetszennyezéssel.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Projektmunka lehetősége: a forró éghajlati övben megvalósuló emberi tevékenység (az ültetvényes gazdálkodás, a fakitermelés, a vándorló-égető földművelés, a vándorló állattenyésztés, túllegeltetés, az emlősállatok túlzott vadászata, a gyors népességgyarapodás) hatása a természeti folyamatokra; cselekvési lehetőségek felmérése.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elsivatagosodás megakadályozásának lehetőségei.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Földrajz: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Föld gömb alakja és a földrajzi övezetesség, a forró éghajlati öv.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Tájékozódás térképen.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modellezé</w:t>
            </w:r>
            <w:r w:rsidR="00A36A9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s; összefüggések megjelenítése.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Kémia: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víz szerkezete és jellegzetes tulajdonságai.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Történelem, társadalmi és állampolgári 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tengeren túli kereskedelem jelentősége (Kolumbusz Kristóf)</w:t>
            </w:r>
          </w:p>
        </w:tc>
      </w:tr>
      <w:tr w:rsidR="00651208" w:rsidRPr="00651208" w:rsidTr="00A36A9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829" w:type="dxa"/>
            <w:vAlign w:val="center"/>
          </w:tcPr>
          <w:p w:rsidR="00651208" w:rsidRPr="00651208" w:rsidRDefault="00651208" w:rsidP="008D3D6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lastRenderedPageBreak/>
              <w:t>Kulcsfogalmak/ fogalmak</w:t>
            </w:r>
          </w:p>
        </w:tc>
        <w:tc>
          <w:tcPr>
            <w:tcW w:w="7402" w:type="dxa"/>
            <w:gridSpan w:val="3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Környezeti tényező, életfeltétel, tűrőképesség, környezethez való alkalmazkodás;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trópusi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esőerdő, erdős és füves szavanna, trópusi sivatag, elsivatagosodás; versengés, együttélés, táplálkozási lánc; gerinces, hüllő, madár, emlős.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7124"/>
      </w:tblGrid>
      <w:tr w:rsidR="00651208" w:rsidRPr="00651208" w:rsidTr="00651208">
        <w:trPr>
          <w:trHeight w:val="708"/>
        </w:trPr>
        <w:tc>
          <w:tcPr>
            <w:tcW w:w="2107" w:type="dxa"/>
            <w:vAlign w:val="center"/>
          </w:tcPr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124" w:type="dxa"/>
            <w:vAlign w:val="center"/>
          </w:tcPr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Az élőlények változatossága II.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Az élővilág alkalmazkodása a négy évszakhoz</w:t>
            </w:r>
          </w:p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1208" w:rsidRPr="00651208" w:rsidTr="00651208">
        <w:trPr>
          <w:trHeight w:val="548"/>
        </w:trPr>
        <w:tc>
          <w:tcPr>
            <w:tcW w:w="2107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4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környezeti tényezők hatása az élőlényekre, az éghajlat elemei és módosító hatásai, éghajlati övezetek, táplálkozási lánc. </w:t>
            </w:r>
          </w:p>
        </w:tc>
      </w:tr>
      <w:tr w:rsidR="00651208" w:rsidRPr="00651208" w:rsidTr="00651208">
        <w:trPr>
          <w:trHeight w:val="1785"/>
        </w:trPr>
        <w:tc>
          <w:tcPr>
            <w:tcW w:w="2107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24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Életközösségek felépítésének és belső kapcsolatrendszerének megismerése megfigyelések és más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források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élőlények alkalmazkodásának bizonyítása a testfelépítés, életmód, élőhely és viselk</w:t>
            </w:r>
            <w:r w:rsidR="0091586A">
              <w:rPr>
                <w:rFonts w:ascii="Times New Roman" w:hAnsi="Times New Roman" w:cs="Times New Roman"/>
                <w:sz w:val="24"/>
                <w:szCs w:val="24"/>
              </w:rPr>
              <w:t>edés kapcsolatának elemzésével.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emberi szükségletek kielégítésének környezeti következményei, veszélyei feltárása során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problémákról való gondolkodás összekapcsolása a lokális, környezettudatos cselekvéssel.</w:t>
            </w:r>
          </w:p>
        </w:tc>
      </w:tr>
    </w:tbl>
    <w:p w:rsidR="00651208" w:rsidRPr="00651208" w:rsidRDefault="00651208" w:rsidP="008D3D60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sectPr w:rsidR="00651208" w:rsidRPr="00651208" w:rsidSect="00651208">
          <w:type w:val="continuous"/>
          <w:pgSz w:w="11906" w:h="16838"/>
          <w:pgMar w:top="1417" w:right="1418" w:bottom="1417" w:left="1417" w:header="708" w:footer="708" w:gutter="0"/>
          <w:cols w:space="708"/>
          <w:titlePg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3415"/>
        <w:gridCol w:w="2401"/>
      </w:tblGrid>
      <w:tr w:rsidR="00651208" w:rsidRPr="00651208" w:rsidTr="00651208">
        <w:trPr>
          <w:trHeight w:val="900"/>
        </w:trPr>
        <w:tc>
          <w:tcPr>
            <w:tcW w:w="3415" w:type="dxa"/>
            <w:tcBorders>
              <w:top w:val="nil"/>
            </w:tcBorders>
            <w:vAlign w:val="center"/>
          </w:tcPr>
          <w:p w:rsidR="00651208" w:rsidRPr="00651208" w:rsidRDefault="00651208" w:rsidP="0091586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gramStart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Problémák</w:t>
            </w:r>
            <w:proofErr w:type="gramEnd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, jelenségek, gyakorlati alkalmazások, ismeretek</w:t>
            </w:r>
          </w:p>
        </w:tc>
        <w:tc>
          <w:tcPr>
            <w:tcW w:w="3415" w:type="dxa"/>
            <w:tcBorders>
              <w:top w:val="nil"/>
            </w:tcBorders>
            <w:vAlign w:val="center"/>
          </w:tcPr>
          <w:p w:rsidR="00651208" w:rsidRPr="00651208" w:rsidRDefault="00651208" w:rsidP="0091586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Fejlesztési követelmények</w:t>
            </w:r>
          </w:p>
        </w:tc>
        <w:tc>
          <w:tcPr>
            <w:tcW w:w="2401" w:type="dxa"/>
            <w:tcBorders>
              <w:top w:val="nil"/>
            </w:tcBorders>
            <w:vAlign w:val="center"/>
          </w:tcPr>
          <w:p w:rsidR="00651208" w:rsidRPr="00651208" w:rsidRDefault="00651208" w:rsidP="0091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60"/>
        </w:trPr>
        <w:tc>
          <w:tcPr>
            <w:tcW w:w="3415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sz w:val="24"/>
                <w:szCs w:val="24"/>
              </w:rPr>
              <w:t>Honnan „tudja” egy növény, hogy mikor kell virágoznia?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sz w:val="24"/>
                <w:szCs w:val="24"/>
              </w:rPr>
              <w:t>Honnan „tudja” a rigó, hogy mikor van tavasz?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Hogyan változik a rét, vagy a park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füve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a nyári szárazságban, illetve eső után?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természetes növénytakaró változása a tengerszint feletti magasság, illetve az egyenlítőtől való távolság függvényében.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Hogyan alakulnak ki a savas esők és hogyan hatnak a ter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mészetre?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mérsékelt övezet és a magashegységek környezeti jellemzői.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mérsékelt éghajlati övezet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biomjainak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(keménylombú erdők, lombhullató erdőségek, füves puszták jellemzői) jellemzése (földrajzi helye, legjellemzőbb előfordulása, környezeti feltételei, térbeli szerkezete, jellegzetes növény- és állatfajok).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mérsékelt öv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biomjainak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ellegzetes növényei és állatai.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Fajok közötti kölcsönhatások néhány jellegzetes hazai társulásban (erdő, rét, víz-vízpart).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ember természetátalakító munkájaként létrejött néhány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tipikus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mesterséges (mezőgazdasági terület, ipari terület, település) életközösség a Kárpát-medencé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környezetszennyezés jellemző esetei és következményei (levegő, víz, talajszennyezés).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Invazív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allergén növények (parlagfű).</w:t>
            </w:r>
          </w:p>
        </w:tc>
        <w:tc>
          <w:tcPr>
            <w:tcW w:w="3415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környezeti tényezők és az élővilág kapcsolatának bemutatása a méréskelt övi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biomok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néhány jellegzetes élőlényének példá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környezeti tényezők élővilágra tett hatásának értelmezése a mérsékelt övi (mediterrán,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kontinentális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, tajga, magashegységi övezetek, déli és északi lejtők) fás társulások összehasonlításával.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megismert állatok és növények jellemzése (testfelépítés, életmód, szaporodás) csoportosítása különböző szempontok szerint.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az állatok közötti kölcsönhatásokra a jelle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gzetes hazai életközösségekben.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lakóhely közelében jellegzetes természetes és mesterséges életközösségek összehasonlítása.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ember és a természet sokféle kapcsola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tának elemzése csoportmunkában:</w:t>
            </w:r>
          </w:p>
          <w:p w:rsidR="00651208" w:rsidRPr="00651208" w:rsidRDefault="00651208" w:rsidP="008D3D6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természetes élőhelyek pusztulásának okai (pl. savas eső, fakitermelés, az emlősállatok túlzott vadászata, felszántás,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legeltetés, turizmus) és veszélyei; a fenntartás lehetőségei.</w:t>
            </w:r>
          </w:p>
          <w:p w:rsidR="00651208" w:rsidRPr="00651208" w:rsidRDefault="00651208" w:rsidP="008D3D6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Aktuális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környezetszennyezési probléma vizsgálata.</w:t>
            </w:r>
          </w:p>
          <w:p w:rsidR="00651208" w:rsidRPr="00651208" w:rsidRDefault="00651208" w:rsidP="008D3D6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invazív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növények és állatok betelepítésének következményei.</w:t>
            </w:r>
          </w:p>
          <w:p w:rsidR="00651208" w:rsidRPr="00651208" w:rsidRDefault="00651208" w:rsidP="008D3D6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Gyógy- és allergén növények megismerése. Gyógynövények felhasználásának, az allergén növények ellen való védekezés formáinak ismerete és jelentőségének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lakókörnyezet közelében lévő életközösség megfigyelése: a levegő-, a víz- és a talajszennyezés forrásainak, a szennyező anyagok típusainak és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példáinak megismerése, vizsgálata.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Lehetséges projektmunka: helyi környezeti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felismerése, a védelemre vonatkozó javaslat kidolgozása.</w:t>
            </w:r>
          </w:p>
        </w:tc>
        <w:tc>
          <w:tcPr>
            <w:tcW w:w="2401" w:type="dxa"/>
          </w:tcPr>
          <w:p w:rsidR="00651208" w:rsidRPr="00651208" w:rsidRDefault="000A6F4E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Földrajz: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Mérsékelt övezet, mediterrán éghajlat, óceáni éghajlat,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kontinentális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éghajlat, tajgaéghajlat, függőleges földrajzi övezetesség.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Időjárási jelenségek, a földfelszín és az időjárás kapcsolata, légköri és tengeri áramlatok (Golf-áramlat, szélrendszerek). Csapadékfajták.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Vizuális kultúra</w:t>
            </w: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formakarakterek, formaarányok.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Magyar nyelv és irodalom: </w:t>
            </w:r>
            <w:r w:rsidRPr="006512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Szövegértés –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szöveg egységei közötti tartalmi megfelelés felismerése; a szöveg elemei közötti ok-okozati, általános-egyes vagy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elem viszony magyarázata.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sz w:val="24"/>
                <w:szCs w:val="24"/>
              </w:rPr>
              <w:t>Petőfi: Az Alföld.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hu-HU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Algoritmus követése, értelmezése, </w:t>
            </w: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készítése.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Változó helyzetek megfigyelése; a változás kiemelése (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analízis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). Adatok gyűjtése, rendezése, ábrázolása.</w:t>
            </w:r>
          </w:p>
        </w:tc>
      </w:tr>
    </w:tbl>
    <w:p w:rsidR="00651208" w:rsidRPr="00651208" w:rsidRDefault="00651208" w:rsidP="006512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651208" w:rsidRPr="00651208"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2"/>
        <w:gridCol w:w="7409"/>
      </w:tblGrid>
      <w:tr w:rsidR="00651208" w:rsidRPr="00651208" w:rsidTr="00651208">
        <w:trPr>
          <w:trHeight w:val="657"/>
        </w:trPr>
        <w:tc>
          <w:tcPr>
            <w:tcW w:w="1826" w:type="dxa"/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29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Tundra, plankton, egysejtű, moszat, szivacs,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csalánozó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, gerinces, hal, madár, emlős; környezeti tényező, tűrőképesség, táplálkozási hálózat, fenntartható fejlődés.</w:t>
            </w:r>
          </w:p>
        </w:tc>
      </w:tr>
    </w:tbl>
    <w:p w:rsidR="00651208" w:rsidRPr="00651208" w:rsidRDefault="00651208" w:rsidP="0065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65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7"/>
        <w:gridCol w:w="6954"/>
      </w:tblGrid>
      <w:tr w:rsidR="00651208" w:rsidRPr="00651208" w:rsidTr="00651208">
        <w:trPr>
          <w:trHeight w:val="20"/>
        </w:trPr>
        <w:tc>
          <w:tcPr>
            <w:tcW w:w="2277" w:type="dxa"/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6954" w:type="dxa"/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Az élőlények változatossága III.</w:t>
            </w:r>
          </w:p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Az élővilág alkalmazkodása a hideghez, és a világtenger övezeteihez</w:t>
            </w:r>
          </w:p>
        </w:tc>
      </w:tr>
      <w:tr w:rsidR="00651208" w:rsidRPr="00651208" w:rsidTr="00651208">
        <w:trPr>
          <w:trHeight w:val="656"/>
        </w:trPr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6954" w:type="dxa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Éghajlati övezetek, vizek, vízpartok élővilága; környezeti tényezők, életfeltételek, a fajok közötti kölcsönhatások típusai</w:t>
            </w:r>
          </w:p>
        </w:tc>
      </w:tr>
      <w:tr w:rsidR="00651208" w:rsidRPr="00651208" w:rsidTr="00651208">
        <w:trPr>
          <w:trHeight w:val="20"/>
        </w:trPr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954" w:type="dxa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élővilág sokféleségének, mint értéknek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életközösség anyag- és energiaáramlása és az egyensúlyi állapot közötti összefüggés megértése.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Föld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problémáinak összegzése, a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fenntarthatóságot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támogató életvitel, illetve az egyéni és közösségi cselekvés megalapozása.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tudomány és a technika a társadalomban és a gazdaság fejlődésében játszott szerepének bemutatása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példák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kutató és mérnöki munka jelentőségét felismerő és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értékelő attitűd megalapozása.</w:t>
            </w:r>
          </w:p>
        </w:tc>
      </w:tr>
    </w:tbl>
    <w:p w:rsidR="00651208" w:rsidRPr="00651208" w:rsidRDefault="00651208" w:rsidP="00651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51208" w:rsidRPr="00651208"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1559"/>
        <w:gridCol w:w="3434"/>
        <w:gridCol w:w="2363"/>
      </w:tblGrid>
      <w:tr w:rsidR="00651208" w:rsidRPr="00651208" w:rsidTr="00651208">
        <w:trPr>
          <w:cantSplit/>
          <w:trHeight w:val="20"/>
        </w:trPr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, jelenségek, gyakorlati alkalmazások, ismeretek</w:t>
            </w:r>
          </w:p>
        </w:tc>
        <w:tc>
          <w:tcPr>
            <w:tcW w:w="3434" w:type="dxa"/>
            <w:tcBorders>
              <w:top w:val="single" w:sz="4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51208" w:rsidRPr="00651208" w:rsidRDefault="00651208" w:rsidP="00651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20"/>
        </w:trPr>
        <w:tc>
          <w:tcPr>
            <w:tcW w:w="3434" w:type="dxa"/>
            <w:gridSpan w:val="2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Miért élhetnek fenyők, illetve örökzöld növények a mediterrán és az északi mérsékelt éghajlaton is?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Miben hasonlít a sivatagi, illetve a hideg égövi állatok túlélési stratégiája?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Miben mások a szárazföldi és a vízi élőhelyek környezeti feltételei?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Milyen veszélyekkel jár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fölmelegedés a sarkvidéke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>k és az egész Föld élővilágára?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hideg éghajlati övezet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biomjainak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jellemzése az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extrém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környezeti feltételekhez való alkalmazkodás szempontjából.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világtenger, mint élőhely: környezeti feltételei, tagolódása.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világtengerek jellegzetes élőlényei, mint a vízi környezeti feltétele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khez való alkalmazkodás példái.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életközösségek belső kapcsolatai, a fajok közötti kölcsönhatások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típusai.</w:t>
            </w:r>
          </w:p>
          <w:p w:rsidR="00651208" w:rsidRPr="00651208" w:rsidRDefault="008D3D60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Anyagforgalom </w:t>
            </w:r>
            <w:r w:rsidR="00651208" w:rsidRPr="00651208">
              <w:rPr>
                <w:rFonts w:ascii="Times New Roman" w:hAnsi="Times New Roman" w:cs="Times New Roman"/>
                <w:sz w:val="24"/>
                <w:szCs w:val="24"/>
              </w:rPr>
              <w:t>és energiaáramlás a tengeri életközösségekben.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élőhelyek pusztulásának okai: a prémes állatok vadászata, a túlzott halászat, a bálnavadászat, a szennyvíz, a kőolaj, a radioaktív hulladék, a turizmus következményei.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Föld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problémái: túlnépesedés – a világ élelmezése, fogyasztási szokások – anyag- és energiaválság, környezetszennyezés – a környezet leromlása.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példák a biológiának és az orvostudománynak a mezőgazdaságra, az élelmiszeriparra, a népesedésre gyakorolt hatására.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fenntarthatóság fogalma, az egyéni és közösségi cselekvés lehetőségei a fenntarthatóság érdekében.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éghajlat hatása az épített környezetre (pl. hőszigetelés).</w:t>
            </w:r>
          </w:p>
        </w:tc>
        <w:tc>
          <w:tcPr>
            <w:tcW w:w="3434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Az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extrém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környezeti feltételekhez (magas és alacsony hőmérséklet, szárazság) való alkalmazkodás eredményeként kialakuló testfelépítés és életmód összehasonlítása a hideg és a trópu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si övben élő élőlények példáin.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Önálló kutatómunka: a világtengerek szenny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ezésével kapcsolatos </w:t>
            </w:r>
            <w:proofErr w:type="gramStart"/>
            <w:r w:rsidR="00A36A98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="00A36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megismert élőlények csoportosítás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a különböző szempontok szerint.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Táplálkozási lánc és táplálékpiramis összeállítása a tengeri élőlényekből.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 fajok közötti kölcsönhatásokra a tengeri életközösségekben.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Kutatómunka: nemzetközi törekvések a környezetszennyezés megakadályozására, illetve a környezeti terhelés csökkentésére. Az ember természeti folyamatokban játszott szerepének kritikus vizsgálata példák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életközösségek, a bioszféra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stabil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állapotait megzavaró hatások és a lehetséges következmények azonosítása.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környezeti kár, az ipari és természeti, időjárási katasztrófák okainak elemzése, elkerülésük lehetőségeinek bemutatása.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energiaátalakító folyamatok környezeti hatásának elemzése, alternatív energiaátalakítási módok összehasonlítása.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energiatakarékos magatartás módszereinek és ezek fontosságának megismerése önálló forráskeresés és feldolgozás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ismeretszerzés eredményeinek bemutatása, mások eredményeinek értelmezése, egyéni vélemények megfogalmazása.</w:t>
            </w:r>
          </w:p>
        </w:tc>
        <w:tc>
          <w:tcPr>
            <w:tcW w:w="2363" w:type="dxa"/>
          </w:tcPr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Földrajz: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hideg övezet, sarkköri öv, sarkvidéki öv.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táblázatok, rajzos modellek, diagramok, grafikonok leolvasása, megértése.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Fizika: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energia-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megmaradás elvének alkalmazása.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energiatermelés módjai, kockázatai.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Nap energiatermelése.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Időjárási jelenségek, a földfelszín és az időjárás kapcsolata. Csapadékfajták.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Természeti katasztrófák. Viharok, árvizek, földrengések,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cunamik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51208">
              <w:rPr>
                <w:rFonts w:ascii="Times New Roman" w:hAnsi="Times New Roman" w:cs="Times New Roman"/>
                <w:iCs/>
                <w:sz w:val="24"/>
                <w:szCs w:val="24"/>
              </w:rPr>
              <w:t>szövegértés</w:t>
            </w:r>
            <w:r w:rsidRPr="0065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szöveg egységei közötti tartalmi megfelelés felismerése; szövegben elszórt, </w:t>
            </w:r>
            <w:proofErr w:type="spellStart"/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explicite</w:t>
            </w:r>
            <w:proofErr w:type="spellEnd"/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megfogalmazott információk azonosítása, összekapcsolása, rendezése.</w:t>
            </w:r>
          </w:p>
        </w:tc>
      </w:tr>
      <w:tr w:rsidR="00651208" w:rsidRPr="00651208" w:rsidTr="00651208">
        <w:tblPrEx>
          <w:tblBorders>
            <w:top w:val="none" w:sz="0" w:space="0" w:color="auto"/>
          </w:tblBorders>
        </w:tblPrEx>
        <w:trPr>
          <w:cantSplit/>
          <w:trHeight w:val="20"/>
        </w:trPr>
        <w:tc>
          <w:tcPr>
            <w:tcW w:w="1875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  <w:lastRenderedPageBreak/>
              <w:t>Kulcsfogalmak/ fogalmak</w:t>
            </w:r>
          </w:p>
        </w:tc>
        <w:tc>
          <w:tcPr>
            <w:tcW w:w="7356" w:type="dxa"/>
            <w:gridSpan w:val="3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Keménylombú erdő, lombhullató erdő, füves puszta, tajga, nyitvatermő, zárvatermő, gerinces, hüllő, madár, emlős; táplálkozási hálózat, táplálkozási piramis.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374"/>
        <w:gridCol w:w="1226"/>
        <w:gridCol w:w="3426"/>
        <w:gridCol w:w="2379"/>
      </w:tblGrid>
      <w:tr w:rsidR="00651208" w:rsidRPr="00651208" w:rsidTr="00651208">
        <w:trPr>
          <w:trHeight w:val="481"/>
        </w:trPr>
        <w:tc>
          <w:tcPr>
            <w:tcW w:w="2200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031" w:type="dxa"/>
            <w:gridSpan w:val="3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Rendszer az élővilág sokféleségében</w:t>
            </w:r>
          </w:p>
        </w:tc>
      </w:tr>
      <w:tr w:rsidR="00651208" w:rsidRPr="00651208" w:rsidTr="00651208">
        <w:trPr>
          <w:trHeight w:val="20"/>
        </w:trPr>
        <w:tc>
          <w:tcPr>
            <w:tcW w:w="2200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31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főbb növény- és állatcsoportok tulajdonságai.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környezethez való alkalmazkodás formái; a testfelépítés, életmód, élőhely és viselkedés kapcsolata.</w:t>
            </w:r>
          </w:p>
        </w:tc>
      </w:tr>
      <w:tr w:rsidR="00651208" w:rsidRPr="00651208" w:rsidTr="00651208">
        <w:trPr>
          <w:trHeight w:val="1563"/>
        </w:trPr>
        <w:tc>
          <w:tcPr>
            <w:tcW w:w="2200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31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élővilág rendszerezésében érvényesülő szempontok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hierarchikus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rendszerezés elvének alkalmazása.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tudományos modellek változásának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tudományos módszerek és a nem tudományos elképzelések megkülönböztetése.</w:t>
            </w:r>
          </w:p>
        </w:tc>
      </w:tr>
      <w:tr w:rsidR="00651208" w:rsidRPr="00651208" w:rsidTr="00651208">
        <w:trPr>
          <w:trHeight w:val="20"/>
        </w:trPr>
        <w:tc>
          <w:tcPr>
            <w:tcW w:w="3426" w:type="dxa"/>
            <w:gridSpan w:val="3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</w:pPr>
            <w:proofErr w:type="gramStart"/>
            <w:r w:rsidRPr="0065120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Problémák</w:t>
            </w:r>
            <w:proofErr w:type="gramEnd"/>
            <w:r w:rsidRPr="0065120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, jelenségek, gyakorlati alkalmazások, 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20"/>
        </w:trPr>
        <w:tc>
          <w:tcPr>
            <w:tcW w:w="3426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Mire jó a dolgok (könyvek, zenék, ruhák, gyűjtemények) csoportosítása és rends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zerezése a hétköznapi életben?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Milyen szempontok szerint lehet csoportosítani az élőlényeket?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Miért nem igaz, hogy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az ember a majomtól származik?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élőlények csoportosításának lehetőségei.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tudományos rendszerezés alapelvei a leszármazás elve, és néhány jellegzetes bizonyítéka.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élővilág törzsfejlődésének időskálája.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Baktériumok, egysejtű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eukarióták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gombák, növények és állatok</w:t>
            </w: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általános jellemzői.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növények és állatok országa jellegzetes csoportjainak (t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örzseinek) általános jellemzői.</w:t>
            </w:r>
          </w:p>
        </w:tc>
        <w:tc>
          <w:tcPr>
            <w:tcW w:w="3426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rendszerezés és a csoportosítás közti különbség megértése.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Irányított adatgyűjtés, majd vita a darwinizmussal és az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evolúcióval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kapcs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olatos hitekről és tévhitekről.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Főbb rendszertani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kategóriák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(ország, törzs, osztály, faj) megnevezése, a közöttük lévő kapcsolat ábrázolása.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földtörténeti, az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evolúciós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a történelmi idő viszonyának bemutatása, az egyes változások egymáshoz való viszonyának érzékelése.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hazai életközösségek jellegzetes fajainak rendszertani besorolása (ország, törzs).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főbb rendszertani csoportok jellemzőinek felismerése egy - egy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ipikus</w:t>
            </w:r>
            <w:proofErr w:type="gramEnd"/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képviselőjének példáján.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Egy magyar múzeumban, nemzeti parkban, természettudományi gyűjteményben stb. tett látogatás során látott, korábban ismeretlen fajok elhelyezése – a testfelépítés jellegzetességei alapján – a fő rendszertani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kategóriákban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Magyar nyelv és irodalom: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Egy hétköznapi kifejezés (rendszerezés) alkalmi jelentésének felismerése; a szöveg egységei közötti tartalmi megfelelés felismerése.</w:t>
            </w: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51208">
              <w:rPr>
                <w:rFonts w:ascii="Times New Roman" w:hAnsi="Times New Roman" w:cs="Times New Roman"/>
                <w:bCs/>
                <w:sz w:val="24"/>
                <w:szCs w:val="24"/>
              </w:rPr>
              <w:t>Kulturált könyvtárhasználat.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Halmazok eszközjellegű használata.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Fogalmak egymáshoz való viszonya: alá- és fölérendeltségi viszony; mellérendeltség.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Rendszerezést segítő eszközök és algoritmusok.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Földrajz: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</w:t>
            </w: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természetföldrajzi folyamatok és a történelmi események időnagyságrendi és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időtartambeli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különbségei.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Történelem, társad</w:t>
            </w:r>
            <w:r w:rsidR="00A36A9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almi és állampolgári 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lastRenderedPageBreak/>
              <w:t>tájékozódás a térben és időben.</w:t>
            </w:r>
          </w:p>
        </w:tc>
      </w:tr>
      <w:tr w:rsidR="00651208" w:rsidRPr="00651208" w:rsidTr="00651208">
        <w:tblPrEx>
          <w:tblBorders>
            <w:top w:val="none" w:sz="0" w:space="0" w:color="auto"/>
          </w:tblBorders>
        </w:tblPrEx>
        <w:trPr>
          <w:trHeight w:val="20"/>
        </w:trPr>
        <w:tc>
          <w:tcPr>
            <w:tcW w:w="1826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  <w:lastRenderedPageBreak/>
              <w:t>Kulcsfogalmak/ fogalmak</w:t>
            </w:r>
          </w:p>
        </w:tc>
        <w:tc>
          <w:tcPr>
            <w:tcW w:w="7405" w:type="dxa"/>
            <w:gridSpan w:val="4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Rendszerezés, rendszertani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; ország, törzs, osztály.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237"/>
        <w:gridCol w:w="1382"/>
        <w:gridCol w:w="3446"/>
        <w:gridCol w:w="2340"/>
      </w:tblGrid>
      <w:tr w:rsidR="00651208" w:rsidRPr="00651208" w:rsidTr="00651208">
        <w:trPr>
          <w:trHeight w:val="384"/>
        </w:trPr>
        <w:tc>
          <w:tcPr>
            <w:tcW w:w="2063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168" w:type="dxa"/>
            <w:gridSpan w:val="3"/>
            <w:vAlign w:val="center"/>
          </w:tcPr>
          <w:p w:rsidR="00651208" w:rsidRPr="00A36A9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Részekből egész</w:t>
            </w:r>
          </w:p>
        </w:tc>
      </w:tr>
      <w:tr w:rsidR="00651208" w:rsidRPr="00651208" w:rsidTr="00651208">
        <w:trPr>
          <w:trHeight w:val="702"/>
        </w:trPr>
        <w:tc>
          <w:tcPr>
            <w:tcW w:w="2063" w:type="dxa"/>
            <w:gridSpan w:val="2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68" w:type="dxa"/>
            <w:gridSpan w:val="3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növények és az állatok testfelépítése; táplálkozási lánc; szaporodási típusok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a növény- és az állatvilágban.</w:t>
            </w:r>
          </w:p>
        </w:tc>
      </w:tr>
      <w:tr w:rsidR="00651208" w:rsidRPr="00651208" w:rsidTr="00651208">
        <w:trPr>
          <w:trHeight w:val="274"/>
        </w:trPr>
        <w:tc>
          <w:tcPr>
            <w:tcW w:w="2063" w:type="dxa"/>
            <w:gridSpan w:val="2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68" w:type="dxa"/>
            <w:gridSpan w:val="3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rendszerszemlélet fejlesztése rendszer és környezete kapcsolatának elemzésén keresztül.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rész és egész viszonyának felismerése az élő egységes egész és a benne összehangoltan működő szerveződési szintek összefüggésében.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növényi és az állati sejt hasonlóságainak megállapításával a természet egységére vonatkozó elképzelések formálása.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ember természetben elfoglalt helye a természetben megjelenő méretek és nagyságrendek érzékeltetésével.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sejtszintű és a szervezetszintű életfolyamatok összekapcsolása a növényi sejt és növényi szervek működésének példáján.</w:t>
            </w:r>
          </w:p>
        </w:tc>
      </w:tr>
      <w:tr w:rsidR="00651208" w:rsidRPr="00651208" w:rsidTr="00651208">
        <w:trPr>
          <w:trHeight w:val="20"/>
        </w:trPr>
        <w:tc>
          <w:tcPr>
            <w:tcW w:w="3445" w:type="dxa"/>
            <w:gridSpan w:val="3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, jelenségek, gyakorlati alkalmazások, ismeretek</w:t>
            </w:r>
          </w:p>
        </w:tc>
        <w:tc>
          <w:tcPr>
            <w:tcW w:w="3446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340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20"/>
        </w:trPr>
        <w:tc>
          <w:tcPr>
            <w:tcW w:w="3445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Hogyan tudunk különbséget tenni élő és élettelen, növ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ény és állat között?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Miben egyezik, és miben különbözik a madarak tojása, a halak ikrája és a mohák spórája?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Minek a megfigyelésére használunk távcsövet, 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tükröt, nagyítót, mikroszkópot?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 a magyarázata annak, hogy a táplálkozási láncok általában zöld növénnyel kezdődnek?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élő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szervezet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mint nyitott rendszer.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 és a környezet fogalma, kapcsolata, biológiai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biológiai szerveződés egyeden belüli szintjei, a szintek közötti kapcsolatok.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Testszerveződés a növény- és állatv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ilágban.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eukarióta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sejt fénymik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rosz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kópos szerkezete, a fő sejtalkotók (sejthártya, sejtplazma, sejtmag) sz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erepe a sejt életfolyamataiban.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fény-, illetve az elektron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mik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roszkóp felfedezése, jelentősége a természettudományos megismerésben.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sejtosztódás fő típusai, és szerepük az egyed, illetve a 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faj fennmaradása szempontjából.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növényi és az állati sz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övetek fő típusai, jellemzésük.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növények táplálkozásának és légzésének kapcsolata; jelentő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s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ége a földi élet szempontjából.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élőlényeket/sejteket felépítő anyagok (víz, ásványi anyagok, szénhidrátok, zsírok és olajok, fehérjék, vitaminok) és szerepük az életműködések megvalósulásában.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szaporodás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mint a faj fennmaradását bizt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osító életjelenség. Fő típusai.</w:t>
            </w:r>
          </w:p>
        </w:tc>
        <w:tc>
          <w:tcPr>
            <w:tcW w:w="3446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élővilág méretskálája: a szerveződési szintek nag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yságrendjének összehasonlítása.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 és a környezet fogalmának értelmezése az egyed, és az egyed alatti szerveződési szinteken.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rendszerek egymásba ágyazottságának értelmezése az egyeden belüli biológiai szerveződési szintek példáján.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Növényi és állati sejt megfigyelése, összehasonlításuk.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felépítés és a működés összefüggései a növé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nyi és az állati sejt példáján.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Kutatómunka a mikroszkópok felfedezésével és működésével kapcsolatban.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Növényi és állati sejtek megfigyelése fénymikroszkópban.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sejtosztódási típusok összehasonlítása az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átadás szempontjából.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Néhány jellegzetes növényi és állati szövettípus vizsgálata;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struktúra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a funkció közötti kapcsolat jellemzése 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a megfigyelt szerkezet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struktúra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-funkció kapcsolatának elemzése zöld levél szöveti szerkezetének vizsgálata alapján.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ivaros és ivartalan szaporodási módok összehasonlítása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példák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Néhány jellegzetes állati és növényi szövet megfigyelése fénymikroszkópban. Vázlatrajz készítése.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sejt anyagainak vizsgálata. A balesetmentes kísérletezés szabályainak betartása.</w:t>
            </w:r>
          </w:p>
        </w:tc>
        <w:tc>
          <w:tcPr>
            <w:tcW w:w="2340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Magyar nyelv és irodalom: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szövegértés – a szöveg egységei közötti tartalmi megfelelés felismerése; a szövegben megfogalmazott feltételeket teljesítő példák azonosítása.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Fogalmak egymáshoz való viszonya: alá- és fölérendeltségi viszony; mellérendeltség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Tárgyak, jelenségek, összességek összehasonlítása mennyiségi tulajdonságaik (méret) szerint; becslés, nagyságrendek.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8D3D60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Fizika: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lencsék, tükrök, mikroszkóp.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Kémia: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víz szerkezete és tulajdonságai, oldatok, szerves anyagok.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Informatika: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adatok gyűjtése az internetről.</w:t>
            </w:r>
          </w:p>
        </w:tc>
      </w:tr>
      <w:tr w:rsidR="00651208" w:rsidRPr="00651208" w:rsidTr="00651208">
        <w:tblPrEx>
          <w:tblBorders>
            <w:top w:val="none" w:sz="0" w:space="0" w:color="auto"/>
          </w:tblBorders>
        </w:tblPrEx>
        <w:trPr>
          <w:trHeight w:val="20"/>
        </w:trPr>
        <w:tc>
          <w:tcPr>
            <w:tcW w:w="1826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  <w:lastRenderedPageBreak/>
              <w:t>Kulcsfogalmak/ fogalmak</w:t>
            </w:r>
          </w:p>
        </w:tc>
        <w:tc>
          <w:tcPr>
            <w:tcW w:w="7405" w:type="dxa"/>
            <w:gridSpan w:val="4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Szerveződési szint, sejt, szövet; sejtalkotó, táplálkozás, anyagszállítás, légzés, ivaros és ivartalan szaporodás.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790"/>
        <w:gridCol w:w="336"/>
        <w:gridCol w:w="1300"/>
        <w:gridCol w:w="3425"/>
        <w:gridCol w:w="2374"/>
        <w:gridCol w:w="6"/>
      </w:tblGrid>
      <w:tr w:rsidR="00651208" w:rsidRPr="00651208" w:rsidTr="00651208">
        <w:trPr>
          <w:gridAfter w:val="1"/>
          <w:wAfter w:w="6" w:type="dxa"/>
          <w:trHeight w:val="456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Szépség, erő, egészség</w:t>
            </w:r>
          </w:p>
        </w:tc>
      </w:tr>
      <w:tr w:rsidR="00651208" w:rsidRPr="00651208" w:rsidTr="00651208">
        <w:trPr>
          <w:trHeight w:val="610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kültakaró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a mozgás szerveinek legfontosabb jellemzői;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hám-, a kötő- és támasztó-, valam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int az izomszövetek szerkezete.</w:t>
            </w:r>
          </w:p>
        </w:tc>
      </w:tr>
      <w:tr w:rsidR="00651208" w:rsidRPr="00651208" w:rsidTr="00651208">
        <w:trPr>
          <w:trHeight w:val="283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egészséges életvitel szokásrendszerének kialakítása érdekében a rendszeres testmozgás és a bőrápolás iránti igény felkeltése.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egészséget veszélyeztető tényezők azonosítása, az ismeretek és tapasztalatok felhasználása a veszély időbeni érzékelése és elhárítása érdekében.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fogyatékkal élő emberekkel tanúsított elfogadó, segítő, megértő magatartás erősítése.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reális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énkép és az önismeret fejlesztése.</w:t>
            </w:r>
          </w:p>
        </w:tc>
      </w:tr>
      <w:tr w:rsidR="00651208" w:rsidRPr="00651208" w:rsidTr="00651208">
        <w:trPr>
          <w:trHeight w:val="1011"/>
        </w:trPr>
        <w:tc>
          <w:tcPr>
            <w:tcW w:w="34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gramStart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Problémák</w:t>
            </w:r>
            <w:proofErr w:type="gramEnd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, jelenségek, gyakorlati alkalmazások, ismeretek</w:t>
            </w:r>
          </w:p>
        </w:tc>
        <w:tc>
          <w:tcPr>
            <w:tcW w:w="3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Fejlesztési követelmények</w:t>
            </w:r>
          </w:p>
        </w:tc>
        <w:tc>
          <w:tcPr>
            <w:tcW w:w="23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416"/>
        </w:trPr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jelenségek,</w:t>
            </w: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Milyen szerepe van a bőrnek és függelékeinek (haj, köröm) a vonzó megjelenésben? </w:t>
            </w: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Mikor és miért izzadunk?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Házi kozmetikumok használata, illetve hogyan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válasszunk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kozmetikai szereket?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Milyen kapcsolat van az ember mozgása 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és fizikai munkavégzése között?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emberi test síkjai, szimmetriája, formavilága, esztétikuma.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bőr felépítése és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funkciói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bőr szerepe a külső testkép kialakításában: a bőr kamaszkori vált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ozásainak okai, következményei.</w:t>
            </w: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bőr- és szépségápolás.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bőr védelme; bőrsérülések és ellátásuk.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Bőrbetegségek (bőrallergia, fejt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etvesség, rühatka, gombásodás).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mozgásszervrendszer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passzív szervei. Az ember mozgásának fizikai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 xml:space="preserve"> jellemzése (erő, munkavégzés).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csontok kap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csolódása.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ízület szerkezete. A porcok szerepe a mozgásban.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Mozgássérülések (ficam, rándulás, törés) ellátása, mozgásszervi betegségek (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csipőficam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, gerincferdülés, lúdtalp) és megelőzésük.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mozgás, az életmód és az energia-szükséglet összefüggései.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1208" w:rsidRPr="00651208" w:rsidRDefault="00651208" w:rsidP="008D3D6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u-HU"/>
              </w:rPr>
              <w:lastRenderedPageBreak/>
              <w:t>A kétoldali szimmetria felismerése, példák szimmetrikusan és aszimmetrikusan elhelyezkedő szervekre.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bőr szöveti szerkezetén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ek és működésének összefüggése.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 szerkezeti változás – működésváltozás összefüggésére.</w:t>
            </w:r>
          </w:p>
          <w:p w:rsidR="00651208" w:rsidRPr="00651208" w:rsidRDefault="00651208" w:rsidP="008D3D6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u-HU"/>
              </w:rPr>
              <w:t>A pattanás, a zsíros és a száraz bőr, a töredezett haj és köröm összefüggése a bőr működésével.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Öngyógyítás és az orvosi ellátá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s szükségességének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Elsőseg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élynyújtás bőrsérülések esetén.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Környezetkímélő tisztálkodási és tisztítószerek megismerése, kipróbálása.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emberi csontváz fő részei, a legfontosabb csontok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Példák gyűjtése a 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jellegzetes csontkapcsolatokra.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Elsősegélynyújtás gyakorlása mozgássérülések esetén.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mozgássérült és mozg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áskorlátozott emberek segítése.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Sportoló és nem sportoló osztálytársak napi-és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hetirendejének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összehasonlítása, elemzése a mozgás (edzés), pihenés, tanulás egyensúlya a test napi energiaigénye szempontjából.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Önálló gyűjtőmunka: sportolók, edzők, gyógytornászok, ortopéd orvosok stb. élményei, tapasztalatai a mozgás és a testi-lelki eg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észség kapcsolatáról.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Informatika</w:t>
            </w:r>
            <w:r w:rsidR="00A36A9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adatok gyűjtése az internetről.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Magyar nyelv és irodalom: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szöveg elemei közötti ok-okozati, általános-egyes vagy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-elem viszony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hu-HU"/>
              </w:rPr>
              <w:lastRenderedPageBreak/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Modellezés; összefüggések megjelenítése.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Szimmetria, tükrözés.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Kémia: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az oldatok kémhatása.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A36A9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Fizika: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erő, forgatónyomaték; mechanikai egyensúly.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Testnevelés és sport: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bemelegítés szerepe a balesetek megelőzésében.</w:t>
            </w:r>
          </w:p>
        </w:tc>
      </w:tr>
      <w:tr w:rsidR="00651208" w:rsidRPr="00651208" w:rsidTr="0065120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"/>
        </w:trPr>
        <w:tc>
          <w:tcPr>
            <w:tcW w:w="1790" w:type="dxa"/>
            <w:tcBorders>
              <w:top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  <w:lastRenderedPageBreak/>
              <w:t>Kulcsfogalmak/ fogalmak</w:t>
            </w:r>
          </w:p>
        </w:tc>
        <w:tc>
          <w:tcPr>
            <w:tcW w:w="7441" w:type="dxa"/>
            <w:gridSpan w:val="5"/>
            <w:tcBorders>
              <w:top w:val="single" w:sz="4" w:space="0" w:color="auto"/>
              <w:lef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Kültakaró</w:t>
            </w:r>
            <w:proofErr w:type="spellEnd"/>
            <w:r w:rsidR="00A36A98">
              <w:rPr>
                <w:rFonts w:ascii="Times New Roman" w:hAnsi="Times New Roman" w:cs="Times New Roman"/>
                <w:sz w:val="24"/>
                <w:szCs w:val="24"/>
              </w:rPr>
              <w:t>, mozgás-szervrendszer, ízület.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2"/>
        <w:gridCol w:w="320"/>
        <w:gridCol w:w="1205"/>
        <w:gridCol w:w="3428"/>
        <w:gridCol w:w="2376"/>
      </w:tblGrid>
      <w:tr w:rsidR="00651208" w:rsidRPr="00651208" w:rsidTr="00651208">
        <w:trPr>
          <w:trHeight w:val="481"/>
        </w:trPr>
        <w:tc>
          <w:tcPr>
            <w:tcW w:w="2222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009" w:type="dxa"/>
            <w:gridSpan w:val="3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 szervezet anyag- és energiaforgalma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1208" w:rsidRPr="00651208" w:rsidTr="00651208">
        <w:trPr>
          <w:trHeight w:val="141"/>
        </w:trPr>
        <w:tc>
          <w:tcPr>
            <w:tcW w:w="2222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09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sejt felépítése, sejtszintű életfolyamatok, a tápcsatorna szakaszai és fő működéseik, a táplálékok tápanyagtartalma. A légző szervrendszer részei és működéseik; a keringés szervei és sz</w:t>
            </w:r>
            <w:r w:rsidR="00A36A98">
              <w:rPr>
                <w:rFonts w:ascii="Times New Roman" w:hAnsi="Times New Roman" w:cs="Times New Roman"/>
                <w:sz w:val="24"/>
                <w:szCs w:val="24"/>
              </w:rPr>
              <w:t>erepük a szervezet működésében.</w:t>
            </w:r>
          </w:p>
        </w:tc>
      </w:tr>
      <w:tr w:rsidR="00651208" w:rsidRPr="00651208" w:rsidTr="00651208">
        <w:trPr>
          <w:trHeight w:val="1130"/>
        </w:trPr>
        <w:tc>
          <w:tcPr>
            <w:tcW w:w="2222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09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sejtszintű és a szervezetszintű életfolyamatok összekapcsolásával a rendszerfogalom mélyítése.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saját és mások egészségének megőrzése iránti felelős magatartás erősítése.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egészséges táplálkozás jellegzetességeire építve a tudatos fogyasztói szokások megalapozása, erősítése.</w:t>
            </w:r>
          </w:p>
          <w:p w:rsidR="00651208" w:rsidRPr="00651208" w:rsidRDefault="00651208" w:rsidP="008D3D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orvoshoz fordulás céljának, helyes időzítésének tudatosítása, illetve baleset esetén a tudatosan cselekvő magatartás megalapozása.</w:t>
            </w:r>
          </w:p>
        </w:tc>
      </w:tr>
      <w:tr w:rsidR="00651208" w:rsidRPr="00651208" w:rsidTr="00651208">
        <w:trPr>
          <w:trHeight w:val="20"/>
        </w:trPr>
        <w:tc>
          <w:tcPr>
            <w:tcW w:w="3427" w:type="dxa"/>
            <w:gridSpan w:val="3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gramStart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Problémák</w:t>
            </w:r>
            <w:proofErr w:type="gramEnd"/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, jelenségek, gyakorlati alkalmazások, ismeretek</w:t>
            </w:r>
          </w:p>
        </w:tc>
        <w:tc>
          <w:tcPr>
            <w:tcW w:w="3428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Fejlesztési követelmények</w:t>
            </w:r>
          </w:p>
        </w:tc>
        <w:tc>
          <w:tcPr>
            <w:tcW w:w="2376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20"/>
        </w:trPr>
        <w:tc>
          <w:tcPr>
            <w:tcW w:w="3427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lastRenderedPageBreak/>
              <w:t>Miért van szüksége szervezetünknek különböző tápanyagokra (fehérjékre, szénhidrátokra és zsírokra)?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Miben különbözik a be- és a kilélegzett levegő összetétele,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 xml:space="preserve"> és mi a különbség magyarázata?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Hogyan jutnak tápanyaghoz és oxigénhez a szervezetü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nk belsejében található sejtek?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Mitől függ, hogy mennyi folyadékot kell elfogyasztanunk egy nap?</w:t>
            </w:r>
          </w:p>
          <w:p w:rsidR="00651208" w:rsidRPr="00651208" w:rsidRDefault="00651208" w:rsidP="008D3D6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  <w:p w:rsidR="00651208" w:rsidRPr="00651208" w:rsidRDefault="00651208" w:rsidP="008D3D6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6512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élőlényeket felépítő szervetlen és szerves anyagok (víz, ásványi anyagok, szénhidrátok, zsírok és olajok, fehérjék, vitaminok) szerepe.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tápcsatorna részei és szerepük a tápanyagok e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mésztésében és felszívódásában.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egészséges táplálkozás jellemzői (minőségi és mennyiségi éhezés, alapanyagcsere, tes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ttömeg-index, normál testsúly).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vér és alkotóina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k szerepe az anyagszállításban.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Cs/>
                <w:sz w:val="24"/>
                <w:szCs w:val="24"/>
              </w:rPr>
              <w:t>A légzési szervrendszer részei és működésük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 Hangképzés és hangadás.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keringési rendszer felépítése és működése.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táplálkozás és a légzés szerep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e szervezet energiaellátásában.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vér szerepe a szervezet védelmében és belső állandóságának fenntartá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 xml:space="preserve">sában. </w:t>
            </w:r>
            <w:proofErr w:type="gramStart"/>
            <w:r w:rsidR="006B6F33">
              <w:rPr>
                <w:rFonts w:ascii="Times New Roman" w:hAnsi="Times New Roman" w:cs="Times New Roman"/>
                <w:sz w:val="24"/>
                <w:szCs w:val="24"/>
              </w:rPr>
              <w:t>Immunitás</w:t>
            </w:r>
            <w:proofErr w:type="gramEnd"/>
            <w:r w:rsidR="006B6F33">
              <w:rPr>
                <w:rFonts w:ascii="Times New Roman" w:hAnsi="Times New Roman" w:cs="Times New Roman"/>
                <w:sz w:val="24"/>
                <w:szCs w:val="24"/>
              </w:rPr>
              <w:t>, vércsoportok.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védőoltások jelentősége.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kiválasztásban résztvevő 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szervek felépítése és működése.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vízháztartás és a belső környezet állandósága. A só- és vízháztartás összefüggése.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Vérzé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stípusok - vérzéscsillapítások.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Légzőszervi elvál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tozások, betegségek megelőzése.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szív és az érrendszeri beteg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softHyphen/>
              <w:t>s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égek tünetei és következményei.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alapvető életfolyamatok (légzés, pulzusszám, vérnyomás, testhőmérséklet és vércukorszint) szabályozásának fontossága a belső környezet állandóságának fenntartásában.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rendszeres szűrővizsgálat, önvizsgálat szer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epe a betegségek megelőzésében.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Betegjogok: az orvosi ellátáshoz való jog; háziorvosi é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s szakorvosi ellátás.</w:t>
            </w:r>
          </w:p>
        </w:tc>
        <w:tc>
          <w:tcPr>
            <w:tcW w:w="3428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táplálékok csoportosítása jellegzetes tápanyagtartalmuk alapján.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fő tápanyagtípusok útjának bemut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atása az étkezéstől a sejtekig.</w:t>
            </w:r>
          </w:p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Lehetséges projektmunka:</w:t>
            </w:r>
          </w:p>
          <w:p w:rsidR="00651208" w:rsidRPr="00651208" w:rsidRDefault="00651208" w:rsidP="008D3D6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Felvilágosító kampány összeállítása az egészséges táplálkozás megvalósítására; a testsúllyal kapcsolatos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veszélyeinek megismerésére.</w:t>
            </w:r>
          </w:p>
          <w:p w:rsidR="00651208" w:rsidRPr="00651208" w:rsidRDefault="00651208" w:rsidP="008D3D6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egészséges étkezési szokások népszerűsítése.</w:t>
            </w:r>
          </w:p>
          <w:p w:rsidR="00651208" w:rsidRPr="00651208" w:rsidRDefault="00651208" w:rsidP="008D3D6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táplálkozásnak és a mozgásnak a keringésre gyakorolt hatása, az elhízás következményei.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Számítások végzése a témakörben (pl. testtömeg-index, kalóriaszükséglet).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szívműködést kísérő elektromos változások (EKG) gyógyászati jelentőségének megértése; a szívmegállás, szívinfarktus tüneteinek felismerése.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pulzusszám, a vércukorszint, a testhőmérséklet és a vérnyomás fizikai terhelés hatására történő változásána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k megfigyelése és magyarázata.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vér- és vizeletvizsgálat jelentősége, a laboratóriumi vizsgálat legfontosabb adatainak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Vénás és artériás vérzés felismerése, fedő- és nyomókötés készítése.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Önálló kutatómunka: milyen feltételekkel köthet életbiztosítást egy egészséges ember, illetve aki dohányzik, túlsúlyos, magas a vérnyomá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sa, alkoholista vagy drogfüggő?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Adatgyűjtés arról, hogy milyen hatással van a dohányzás a keringési és a légzési szervrendszerre, illetve a magzat fejlődésére.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interneten található betegségtünetek értelmezése és értékelése.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Vita a rendszeres egészségügyi és szűrővizsgálatok, az önvizsgálat, a védőoltások, valamint az egészséges életmód betegség-megelőző jelentőségéről.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eredményes gyógyulás és az időben történő orvoshoz fordulás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ok-okozati összefüggésének bemutatása.</w:t>
            </w:r>
          </w:p>
        </w:tc>
        <w:tc>
          <w:tcPr>
            <w:tcW w:w="2376" w:type="dxa"/>
          </w:tcPr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Matematika:</w:t>
            </w:r>
          </w:p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Adatok, rendezése, ábrázolása.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Matematikai modellek (pl. függvények, táblázatok, rajzos modellek,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diagramok, grafikonok) értelmezése, használata.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Informatika: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datok gyűjtése az internetről, prezentáció készítése.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szöveg egységei közötti tartalmi megfelelés felismerése; a szövegben alkalmazott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jelrendszerek működésének magyarázata (táblázat).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Kémia: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legfontosabb tápanyagok (zsírok, fehérjék, szénhidrátok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)kémiai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felépítése.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Technika, életvitel és gyakorlat: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betegjogok.</w:t>
            </w:r>
          </w:p>
        </w:tc>
      </w:tr>
      <w:tr w:rsidR="00651208" w:rsidRPr="00651208" w:rsidTr="00651208">
        <w:trPr>
          <w:trHeight w:val="384"/>
        </w:trPr>
        <w:tc>
          <w:tcPr>
            <w:tcW w:w="1902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</w:pPr>
            <w:r w:rsidRPr="006512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/>
              </w:rPr>
              <w:lastRenderedPageBreak/>
              <w:t>Kulcsfogalmak/ fogalmak</w:t>
            </w:r>
          </w:p>
        </w:tc>
        <w:tc>
          <w:tcPr>
            <w:tcW w:w="7329" w:type="dxa"/>
            <w:gridSpan w:val="4"/>
            <w:vAlign w:val="center"/>
          </w:tcPr>
          <w:p w:rsidR="00651208" w:rsidRPr="00651208" w:rsidRDefault="00651208" w:rsidP="008D3D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Tápanyag,</w:t>
            </w:r>
            <w:r w:rsidRPr="00651208" w:rsidDel="00FA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anyagcsere, alapanyagcsere, emésztés, vér, vércsoport, véralvadás,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immunitás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, szűrlet, vizelet, só- és vízháztartás.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71"/>
        <w:gridCol w:w="265"/>
        <w:gridCol w:w="1179"/>
        <w:gridCol w:w="3640"/>
        <w:gridCol w:w="2376"/>
      </w:tblGrid>
      <w:tr w:rsidR="00651208" w:rsidRPr="00651208" w:rsidTr="00651208">
        <w:trPr>
          <w:trHeight w:val="20"/>
        </w:trPr>
        <w:tc>
          <w:tcPr>
            <w:tcW w:w="2036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7195" w:type="dxa"/>
            <w:gridSpan w:val="3"/>
            <w:vAlign w:val="center"/>
          </w:tcPr>
          <w:p w:rsidR="00651208" w:rsidRPr="006B6F33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 belső körny</w:t>
            </w:r>
            <w:r w:rsidR="006B6F33">
              <w:rPr>
                <w:rFonts w:ascii="Times New Roman" w:hAnsi="Times New Roman" w:cs="Times New Roman"/>
                <w:b/>
                <w:sz w:val="24"/>
                <w:szCs w:val="24"/>
              </w:rPr>
              <w:t>ezet állandóságának biztosítása</w:t>
            </w:r>
          </w:p>
        </w:tc>
      </w:tr>
      <w:tr w:rsidR="00651208" w:rsidRPr="00651208" w:rsidTr="00651208">
        <w:trPr>
          <w:trHeight w:val="20"/>
        </w:trPr>
        <w:tc>
          <w:tcPr>
            <w:tcW w:w="2036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95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sejt felépítése, külső- és belső környezet, egyensúlyi állapot, környezethez való alkalmazkodás, az érzékszervek specializálódása adott inger felfogására.</w:t>
            </w:r>
          </w:p>
        </w:tc>
      </w:tr>
      <w:tr w:rsidR="00651208" w:rsidRPr="00651208" w:rsidTr="00651208">
        <w:trPr>
          <w:trHeight w:val="20"/>
        </w:trPr>
        <w:tc>
          <w:tcPr>
            <w:tcW w:w="2036" w:type="dxa"/>
            <w:gridSpan w:val="2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95" w:type="dxa"/>
            <w:gridSpan w:val="3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szervezet és a környezet kölcsönö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s egymásra hatásának megértése.</w:t>
            </w:r>
          </w:p>
          <w:p w:rsidR="00651208" w:rsidRPr="00651208" w:rsidRDefault="00651208" w:rsidP="008D3D60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környezeti jelzések kódolásának és dekódolásának értelmezése az érzékelés folyamatában.</w:t>
            </w:r>
          </w:p>
          <w:p w:rsidR="00651208" w:rsidRPr="00651208" w:rsidRDefault="00651208" w:rsidP="008D3D60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alkohol és a kábítószerek káros élettani hatásának ismeretében tudatos, elutasító attitűd alakítása.</w:t>
            </w:r>
          </w:p>
        </w:tc>
      </w:tr>
      <w:tr w:rsidR="00651208" w:rsidRPr="00651208" w:rsidTr="00651208">
        <w:trPr>
          <w:trHeight w:val="943"/>
        </w:trPr>
        <w:tc>
          <w:tcPr>
            <w:tcW w:w="3215" w:type="dxa"/>
            <w:gridSpan w:val="3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, jelenségek, gyakorlati alkalmazások, ismeretek</w:t>
            </w:r>
          </w:p>
        </w:tc>
        <w:tc>
          <w:tcPr>
            <w:tcW w:w="3640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376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c>
          <w:tcPr>
            <w:tcW w:w="3215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 történik, ha valamelyik érzékszervünk nem, vagy nem megf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elelően működik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Meddig tudjuk visszatartani a lélegzetünket, tudjuk-e szabályozni a szívverésünket?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t jelent a szemüveg dioptriája?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Miben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hasonlít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és miben különbözik az EKG és az EEG?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környezeti jelzések érzékelésének biológiai jelentősége.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hallás és egyensúlyozás, a látás, a tapintás, az ízlelés és a szaglás érzékszervei.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idegrendszer felépítése; a központi és a környéki idegrendszer főbb részei, az egyes részek. Az idegsejt felépítése és működése.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feltétlen és a feltételes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reflex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feltételes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reflex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, mint a tanulás alapja.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alapvető életfolyamatok (légzés, pulzusszám, vérnyomás, testhőmérséklet és vércukorszint) szabályozásának működési alapelve.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alkohol egészségkárosító hatásai.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lágy és kemény drogok legismertebb fajtái, hatásuk az ember idegrendszerére, szervezetére, személyiségére.</w:t>
            </w:r>
          </w:p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megelőzés módjai.</w:t>
            </w:r>
          </w:p>
        </w:tc>
        <w:tc>
          <w:tcPr>
            <w:tcW w:w="3640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érzékeléssel kapcsolatos megfigyelések, vizsgálódások végzése, a tapasztalatok rögzítése, következtetések levonása.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érzékszervi fogyatékkal élő emberek elfogadása, segítésük kulturált módjainak bemutatása.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Adatgyűjtés a leggyakoribb szembetegségekről és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korrekciós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lehetőségeikről.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Annak megértése, hogy az érzékelés az érzékszervek és az idegrendszer együttműködéseként jön létre.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EEG működésének alapja és elemi szintű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idegsejt különleges felépítése és működése közötti összefüggés megértése.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Példák arra, hogy a tanulás lényegében a környezethez való alkalmazkodás.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egyensúlyi állapot és a rendszerek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stabilitása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közötti összefüggés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felismerése, alkal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mazása konkrét példákon.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személyes felelősség tudatosulása, a szülő, a család, a környezet szerepének bemutatása a függőségek megelőzésében.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kockázatos, veszélyes élethelyzetek megoldási lehetőségeinek bemutatása.</w:t>
            </w:r>
          </w:p>
        </w:tc>
        <w:tc>
          <w:tcPr>
            <w:tcW w:w="2376" w:type="dxa"/>
          </w:tcPr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Fizika: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hang keletkezése, hangforr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ások, a hallás fizikai alapjai.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Hangerősség, decibel.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Zajszennyezés.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 fény.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szem és a látás fizikai alapjai. Látáshibák és javításuk.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B6F33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Matematika: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Változó helyzetek megfigyelése; a változás kiemelése (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analízis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Modellek megértése, használata.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Magyar nyelv és irodalom: </w:t>
            </w:r>
            <w:r w:rsidRPr="00651208">
              <w:rPr>
                <w:rFonts w:ascii="Times New Roman" w:hAnsi="Times New Roman" w:cs="Times New Roman"/>
                <w:iCs/>
                <w:sz w:val="24"/>
                <w:szCs w:val="24"/>
              </w:rPr>
              <w:t>Szövegértés – a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szöveg elemei közötti ok-okozati, általános-egyes vagy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elem viszony magyarázata; egy hétköznapi probléma megoldása a szöveg tartalmi elemeinek felhasználásával.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Informatika: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szövegszerkesztés.</w:t>
            </w:r>
          </w:p>
        </w:tc>
      </w:tr>
      <w:tr w:rsidR="00651208" w:rsidRPr="00651208" w:rsidTr="00651208">
        <w:tc>
          <w:tcPr>
            <w:tcW w:w="1771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60" w:type="dxa"/>
            <w:gridSpan w:val="4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Receptor, érzékszerv,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reflex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, reflexkör, feltétlen és feltételes reflex, központi és környéki idegrendszer.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6"/>
        <w:gridCol w:w="386"/>
        <w:gridCol w:w="1223"/>
        <w:gridCol w:w="3437"/>
        <w:gridCol w:w="2359"/>
      </w:tblGrid>
      <w:tr w:rsidR="00651208" w:rsidRPr="00651208" w:rsidTr="00651208">
        <w:trPr>
          <w:cantSplit/>
          <w:trHeight w:val="20"/>
        </w:trPr>
        <w:tc>
          <w:tcPr>
            <w:tcW w:w="2212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cél</w:t>
            </w:r>
          </w:p>
        </w:tc>
        <w:tc>
          <w:tcPr>
            <w:tcW w:w="7019" w:type="dxa"/>
            <w:gridSpan w:val="3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 fogamzástól az elmúlásig</w:t>
            </w:r>
          </w:p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208" w:rsidRPr="00651208" w:rsidTr="00651208">
        <w:trPr>
          <w:cantSplit/>
          <w:trHeight w:val="20"/>
        </w:trPr>
        <w:tc>
          <w:tcPr>
            <w:tcW w:w="2212" w:type="dxa"/>
            <w:gridSpan w:val="2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019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Sejtosztódás, szaporodási típusok a növény-és állatvilágban, a nemi érés jelei.</w:t>
            </w:r>
          </w:p>
        </w:tc>
      </w:tr>
      <w:tr w:rsidR="00651208" w:rsidRPr="00651208" w:rsidTr="00651208">
        <w:trPr>
          <w:cantSplit/>
          <w:trHeight w:val="20"/>
        </w:trPr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19" w:type="dxa"/>
            <w:gridSpan w:val="3"/>
            <w:tcBorders>
              <w:bottom w:val="single" w:sz="4" w:space="0" w:color="auto"/>
            </w:tcBorders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Felkészítés a felelősségteljes párkapcsolatra alapozott örömteli nemi életre és a tudatos családtervezésre.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életszakaszok főbb testi, lelki és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magatartásbeli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jellemzőinek megismerésével azoknak a viselkedési formáknak az erősítése, melyek biztosítják a korosztályok közötti harmonikus együttélést.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önismeret fejlesztésével hozzájárulás önmaguk kibontakoztatásához, mások megértéséhez, elfogadásához, a boldogságra való képesség kialakít</w:t>
            </w:r>
            <w:r w:rsidR="006B6F33">
              <w:rPr>
                <w:rFonts w:ascii="Times New Roman" w:hAnsi="Times New Roman" w:cs="Times New Roman"/>
                <w:sz w:val="24"/>
                <w:szCs w:val="24"/>
              </w:rPr>
              <w:t>ásához.</w:t>
            </w:r>
          </w:p>
        </w:tc>
      </w:tr>
      <w:tr w:rsidR="00651208" w:rsidRPr="00651208" w:rsidTr="00651208">
        <w:trPr>
          <w:trHeight w:val="20"/>
        </w:trPr>
        <w:tc>
          <w:tcPr>
            <w:tcW w:w="3435" w:type="dxa"/>
            <w:gridSpan w:val="3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, jelenségek, gyakorlati alkalmazások, ismeretek</w:t>
            </w:r>
          </w:p>
        </w:tc>
        <w:tc>
          <w:tcPr>
            <w:tcW w:w="3437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359" w:type="dxa"/>
            <w:tcBorders>
              <w:top w:val="nil"/>
            </w:tcBorders>
            <w:vAlign w:val="center"/>
          </w:tcPr>
          <w:p w:rsidR="00651208" w:rsidRPr="00651208" w:rsidRDefault="00651208" w:rsidP="008D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651208" w:rsidRPr="00651208" w:rsidTr="00651208">
        <w:trPr>
          <w:trHeight w:val="20"/>
        </w:trPr>
        <w:tc>
          <w:tcPr>
            <w:tcW w:w="3435" w:type="dxa"/>
            <w:gridSpan w:val="3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Problémák</w:t>
            </w:r>
            <w:proofErr w:type="gramEnd"/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, jelenségek, gyakorlati alkalmazások: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 a szexualitás szerepe az ember életében?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Mely környezeti és életmódbeli hatások okozhatnak meddőséget?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>Ismeretek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férfi és a nő szaporodási szervrends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zerének felépítése és működése.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Elsődleges és másodlagos nemi jellegek.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nemi hormonok és a pubertás.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Az ivarsejtek termelődése, felépítése és biológiai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funkciója</w:t>
            </w:r>
            <w:proofErr w:type="gramEnd"/>
            <w:r w:rsidR="000A6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208" w:rsidRPr="00651208" w:rsidRDefault="000A6F4E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menstruációs ciklus.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 xml:space="preserve"> önkielégítés.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fogamzásgátlás módjai, következményei.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abortusz egészségi, e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rkölcsi és társadalmi kérdései.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nemi úton terjedő betegségek kórokozói, tünetei, következményei és megelőzésük.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fogamzás feltételei, a méhen belüli élet mennyiségi és minőségi változásai, a szülés/születés főbb mozzanatai.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méhen kívüli élet főbb szakaszainak időtartama, az egyed testi és szellemi fejlődésének jellemzői.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serdülőkor érzelmi, szociá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lis és pszichológiai jellemzői.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személyiség összetevői, értelmi képességek, érzelmi adottságok.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Leány és női, fiú és férfi szerepek a családban, a társadalomban.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családi és az egyéni (rokoni, iskolatársi, baráti, szerelmi) kapcsolatok jelentősége, szerepük a személyiség fejlődésében.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viselkedési normák és szabályok szerepe a társadalmi együttélésben.</w:t>
            </w:r>
          </w:p>
        </w:tc>
        <w:tc>
          <w:tcPr>
            <w:tcW w:w="3437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örökítő anyagot megváltoztató környezeti hatások megismerése, azok lehetséges következményeinek megértése, felkészülés a veszélyforrások elkerülésére.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Másodlagos nemi jellegek gyűjtése, magyarázat keresése a különbségek oka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ira.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Biológiai nem és nemi identitás megkülönböztetése.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petesejt és a hím ivarsejt termelődésének összehasonlítása.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nemek pszichológiai jellemzőinek értelmezése.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biológiai és társadalmi érettség különbözőségeinek megértése.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Érvelés a tudatos családtervezés, az egymás iránti felelősségvállalásra épülő örömteli szexuális élet mellett.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Hiedelmek, téves ismeretek tisztázására alapozva a megelőzés lehetséges módjainak tudatosítása.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Mikortól tekinthető a magzat embernek/élőlénynek? – Érvelés a tudatos gyermekvárás mellett.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 születés utáni egyedfejlődési szakaszok legjellemzőbb testi és lelki megnyilvánulásainak összehasonlítása, különös tekintettel az ember életkora és viselkedése közötti összefüggésre.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Példák a családi és iskolai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agresszió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okaira, lehetséges kezelésére, megoldására. Szerepjáték (önzetlenség, alkalmazkodás, áldozatvállalás, konfliktuskezelés,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-feloldás).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Az adott életkor pszichológiai jellemzőinek értelmezése kortárs-segítők és szakemberek segítségével.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Szerepjáték, illetve kortárs irodalmi alkotások bemutatása a szerelemnek az egymás iránti szeretet, tisztelet és felelősségvállalás kiteljesedéseként történő értelmezéséről.</w:t>
            </w:r>
          </w:p>
        </w:tc>
        <w:tc>
          <w:tcPr>
            <w:tcW w:w="2359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Informatika: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szaktárgyi oktatóprogram használata.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Fizika: 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ultrahangos vizsgál</w:t>
            </w:r>
            <w:r w:rsidR="008D3D60">
              <w:rPr>
                <w:rFonts w:ascii="Times New Roman" w:hAnsi="Times New Roman" w:cs="Times New Roman"/>
                <w:sz w:val="24"/>
                <w:szCs w:val="24"/>
              </w:rPr>
              <w:t>atok az orvosi diagnosztikában.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Matematika: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ciklusonként átélt idő és lineáris időfogalom; időtartam, időpont.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szövegértés – a szöveg egységei közötti tartalmi megfelelés felismerése; a szöveg elemei közötti ok-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okozati, általános-egyes vagy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kategória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-elem viszony felismerése; a bibliográfiai rendszer mibenléte és alkalmazása; a szövegben megfogalmazott feltételeket teljesítő példák azonosítása.</w:t>
            </w:r>
          </w:p>
        </w:tc>
      </w:tr>
      <w:tr w:rsidR="00651208" w:rsidRPr="00651208" w:rsidTr="00651208">
        <w:tblPrEx>
          <w:tblBorders>
            <w:top w:val="none" w:sz="0" w:space="0" w:color="auto"/>
          </w:tblBorders>
        </w:tblPrEx>
        <w:trPr>
          <w:trHeight w:val="20"/>
        </w:trPr>
        <w:tc>
          <w:tcPr>
            <w:tcW w:w="1826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05" w:type="dxa"/>
            <w:gridSpan w:val="4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Ivarsejt, nemi hormon, elsődleges, másodlagos nemi jelleg, nemi szerv, nemi identitás, szexualitás, abortusz, fogamzásgátlás, tudatos családtervezés.</w:t>
            </w:r>
          </w:p>
        </w:tc>
      </w:tr>
    </w:tbl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1208" w:rsidRPr="00651208" w:rsidRDefault="00651208" w:rsidP="008D3D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6"/>
        <w:gridCol w:w="7274"/>
      </w:tblGrid>
      <w:tr w:rsidR="00651208" w:rsidRPr="00651208" w:rsidTr="00651208">
        <w:tc>
          <w:tcPr>
            <w:tcW w:w="1976" w:type="dxa"/>
            <w:vAlign w:val="center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208">
              <w:rPr>
                <w:rFonts w:ascii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74" w:type="dxa"/>
          </w:tcPr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A tanuló érti az éghajlati övezetek kialakulásának okait és a </w:t>
            </w:r>
            <w:proofErr w:type="spell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biomok</w:t>
            </w:r>
            <w:proofErr w:type="spell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összetételének összefüggését az adott térséget jellemző környezeti tényezőkkel. Ismeri 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környezetkárosítás veszélyeit, érti, hogy a változatosság és a biológiai sokféleség érték.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Ismeri és megfelelő algoritmus alapján tudja jellemezni a jellegzetes életközösségeket alkotó legfontosabb fajokat, tud belőlük táplálékláncot összeállítani. Példákkal tudja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illusztrálni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az élőlények közötti kölcsönhatások leggyakoribb formáit. Be tudja mutatni az egyes életközösségek szerkezetét, térbeli elrendeződésük hasonlóságait és különbségeit, ismeri az életközösségek változatosságának és változásának okait.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Tud különbséget tenni csoportosítás és rendszerezés között, tisztában van a fejlődéstörténeti rendszer alapjaival. Ismeri az élővilág országait, törzseit és jellegzetes osztályait.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Morfológiai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 xml:space="preserve"> jellegzetességek alapján ismert élőlények el tud helyezni a fejlődéstörténeti rendszerben (maximum osztály szintig).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Látja a sejtek, szövetek, és szervek felépítése és működése közötti összefüggést. Érti a sejtszintű és a szervezetszintű életfolyamatok közötti kapcsolatot.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Ismeri az ivaros és az ivartalan szaporodás előnyeit és hátrányait, szerepüket a fajok fennmaradásában, a földi élet változatosságának fenntartásában.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Tisztában van saját teste felépítésével és alapvető működési sajátosságaival, a férfi és a nő közötti különbséggel és a kamaszkor biológiai-pszichológiai </w:t>
            </w:r>
            <w:proofErr w:type="gramStart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problémáival</w:t>
            </w:r>
            <w:proofErr w:type="gramEnd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. Ismeri a betegségek kialakulásának okait, megelőzésük és felismerésük módjait, az egészséges életmód és az elsősegélynyújtás legfontosabb szabályait. Érti a szűrővizsgálatok jelentőségét a betegségek sikeres gyógyításában.</w:t>
            </w:r>
          </w:p>
          <w:p w:rsidR="00651208" w:rsidRPr="00651208" w:rsidRDefault="00651208" w:rsidP="008D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Önállóan és társaival együtt</w:t>
            </w:r>
            <w:r w:rsidR="000A6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51208">
              <w:rPr>
                <w:rFonts w:ascii="Times New Roman" w:hAnsi="Times New Roman" w:cs="Times New Roman"/>
                <w:sz w:val="24"/>
                <w:szCs w:val="24"/>
              </w:rPr>
              <w:t>dolgozva tud megfigyeléseket, vizsgálódásokat, kísérleteket végezni, tapasztalatairól feljegyzéseket készíteni, valamint jártassággal rendelkezik a mikroszkóp használatában.</w:t>
            </w:r>
          </w:p>
        </w:tc>
      </w:tr>
    </w:tbl>
    <w:p w:rsidR="009E375F" w:rsidRPr="009E375F" w:rsidRDefault="009E375F" w:rsidP="008D3D60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9E375F" w:rsidRPr="009E375F" w:rsidSect="0065120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D7E" w:rsidRDefault="00910D7E">
      <w:pPr>
        <w:spacing w:after="0" w:line="240" w:lineRule="auto"/>
      </w:pPr>
      <w:r>
        <w:separator/>
      </w:r>
    </w:p>
  </w:endnote>
  <w:endnote w:type="continuationSeparator" w:id="0">
    <w:p w:rsidR="00910D7E" w:rsidRDefault="00910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D7E" w:rsidRDefault="00910D7E">
      <w:pPr>
        <w:spacing w:after="0" w:line="240" w:lineRule="auto"/>
      </w:pPr>
      <w:r>
        <w:separator/>
      </w:r>
    </w:p>
  </w:footnote>
  <w:footnote w:type="continuationSeparator" w:id="0">
    <w:p w:rsidR="00910D7E" w:rsidRDefault="00910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A98" w:rsidRDefault="00910D7E">
    <w:pPr>
      <w:pStyle w:val="lfej"/>
    </w:pPr>
    <w:r w:rsidRPr="00835536">
      <w:rPr>
        <w:noProof/>
        <w:lang w:val="hu-HU" w:eastAsia="hu-HU"/>
      </w:rPr>
      <w:drawing>
        <wp:inline distT="0" distB="0" distL="0" distR="0" wp14:anchorId="1764711A" wp14:editId="0353A480">
          <wp:extent cx="5753100" cy="16954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1F733709"/>
    <w:multiLevelType w:val="hybridMultilevel"/>
    <w:tmpl w:val="26BEAB10"/>
    <w:lvl w:ilvl="0" w:tplc="167C04F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822EB2"/>
    <w:multiLevelType w:val="hybridMultilevel"/>
    <w:tmpl w:val="504E57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8F1639"/>
    <w:multiLevelType w:val="hybridMultilevel"/>
    <w:tmpl w:val="A512142E"/>
    <w:lvl w:ilvl="0" w:tplc="040E000F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6B49EC"/>
    <w:multiLevelType w:val="hybridMultilevel"/>
    <w:tmpl w:val="62189962"/>
    <w:lvl w:ilvl="0" w:tplc="4AB09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44FCCA">
      <w:start w:val="1"/>
      <w:numFmt w:val="bullet"/>
      <w:lvlText w:val=""/>
      <w:lvlJc w:val="left"/>
      <w:pPr>
        <w:tabs>
          <w:tab w:val="num" w:pos="1440"/>
        </w:tabs>
        <w:ind w:left="567" w:firstLine="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629A9"/>
    <w:multiLevelType w:val="hybridMultilevel"/>
    <w:tmpl w:val="69CAF3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243F5"/>
    <w:multiLevelType w:val="hybridMultilevel"/>
    <w:tmpl w:val="A8CAFB36"/>
    <w:lvl w:ilvl="0" w:tplc="167C04F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94ABE"/>
    <w:multiLevelType w:val="hybridMultilevel"/>
    <w:tmpl w:val="5BFC53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7E"/>
    <w:rsid w:val="000A6F4E"/>
    <w:rsid w:val="000E5924"/>
    <w:rsid w:val="001105E2"/>
    <w:rsid w:val="0029525F"/>
    <w:rsid w:val="00297701"/>
    <w:rsid w:val="004536B7"/>
    <w:rsid w:val="00470595"/>
    <w:rsid w:val="00651208"/>
    <w:rsid w:val="006B6F33"/>
    <w:rsid w:val="007767CD"/>
    <w:rsid w:val="008D3D60"/>
    <w:rsid w:val="00910D7E"/>
    <w:rsid w:val="0091586A"/>
    <w:rsid w:val="009C07CF"/>
    <w:rsid w:val="009E375F"/>
    <w:rsid w:val="00A27B6A"/>
    <w:rsid w:val="00A36A98"/>
    <w:rsid w:val="00C119DC"/>
    <w:rsid w:val="00C17ACC"/>
    <w:rsid w:val="00D123E9"/>
    <w:rsid w:val="00D84D4D"/>
    <w:rsid w:val="00D9246B"/>
    <w:rsid w:val="00DA6BDA"/>
    <w:rsid w:val="00E8367E"/>
    <w:rsid w:val="00ED6CDE"/>
    <w:rsid w:val="00EE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54F791"/>
  <w15:docId w15:val="{625B878D-DC08-4FBB-9286-98C1A1DD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9E375F"/>
    <w:pPr>
      <w:keepNext/>
      <w:overflowPunct w:val="0"/>
      <w:autoSpaceDE w:val="0"/>
      <w:autoSpaceDN w:val="0"/>
      <w:adjustRightInd w:val="0"/>
      <w:spacing w:before="480" w:after="240" w:line="240" w:lineRule="auto"/>
      <w:jc w:val="both"/>
      <w:textAlignment w:val="baseline"/>
      <w:outlineLvl w:val="2"/>
    </w:pPr>
    <w:rPr>
      <w:rFonts w:ascii="Arial" w:eastAsia="Times New Roman" w:hAnsi="Arial" w:cs="Times New Roman"/>
      <w:i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9E375F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512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83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rsid w:val="009E375F"/>
    <w:rPr>
      <w:rFonts w:ascii="Arial" w:eastAsia="Times New Roman" w:hAnsi="Arial" w:cs="Times New Roman"/>
      <w:i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9E375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Nemlista1">
    <w:name w:val="Nem lista1"/>
    <w:next w:val="Nemlista"/>
    <w:semiHidden/>
    <w:unhideWhenUsed/>
    <w:rsid w:val="009E375F"/>
  </w:style>
  <w:style w:type="table" w:customStyle="1" w:styleId="Rcsostblzat1">
    <w:name w:val="Rácsos táblázat1"/>
    <w:basedOn w:val="Normltblzat"/>
    <w:next w:val="Rcsostblzat"/>
    <w:rsid w:val="009E375F"/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1">
    <w:name w:val="Listaszerű bekezdés11"/>
    <w:basedOn w:val="Norml"/>
    <w:rsid w:val="009E375F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rsid w:val="009E375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9E375F"/>
    <w:rPr>
      <w:rFonts w:ascii="Times New Roman" w:eastAsia="Times New Roman" w:hAnsi="Times New Roman" w:cs="Times New Roman"/>
      <w:szCs w:val="20"/>
      <w:lang w:eastAsia="hu-HU"/>
    </w:rPr>
  </w:style>
  <w:style w:type="paragraph" w:customStyle="1" w:styleId="Beoszts">
    <w:name w:val="Beosztás"/>
    <w:basedOn w:val="Norml"/>
    <w:next w:val="Norml"/>
    <w:rsid w:val="009E375F"/>
    <w:pPr>
      <w:overflowPunct w:val="0"/>
      <w:autoSpaceDE w:val="0"/>
      <w:autoSpaceDN w:val="0"/>
      <w:adjustRightInd w:val="0"/>
      <w:spacing w:before="960" w:after="0" w:line="240" w:lineRule="auto"/>
      <w:jc w:val="center"/>
    </w:pPr>
    <w:rPr>
      <w:rFonts w:ascii="Arial" w:eastAsia="Calibri" w:hAnsi="Arial" w:cs="Arial"/>
      <w:lang w:eastAsia="hu-HU"/>
    </w:rPr>
  </w:style>
  <w:style w:type="paragraph" w:styleId="Listaszerbekezds">
    <w:name w:val="List Paragraph"/>
    <w:basedOn w:val="Norml"/>
    <w:qFormat/>
    <w:rsid w:val="009E375F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rsid w:val="009E375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rsid w:val="009E375F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blzattartalom">
    <w:name w:val="Táblázattartalom"/>
    <w:basedOn w:val="Norml"/>
    <w:rsid w:val="009E375F"/>
    <w:pPr>
      <w:widowControl w:val="0"/>
      <w:suppressLineNumbers/>
      <w:suppressAutoHyphens/>
      <w:spacing w:after="0" w:line="240" w:lineRule="auto"/>
    </w:pPr>
    <w:rPr>
      <w:rFonts w:ascii="Calibri" w:eastAsia="Calibri" w:hAnsi="Calibri" w:cs="Calibri"/>
      <w:kern w:val="2"/>
      <w:sz w:val="24"/>
      <w:szCs w:val="24"/>
      <w:lang w:eastAsia="hu-HU"/>
    </w:rPr>
  </w:style>
  <w:style w:type="character" w:customStyle="1" w:styleId="szvegChar">
    <w:name w:val="szöveg Char"/>
    <w:link w:val="szveg"/>
    <w:locked/>
    <w:rsid w:val="009E375F"/>
    <w:rPr>
      <w:sz w:val="24"/>
      <w:szCs w:val="24"/>
    </w:rPr>
  </w:style>
  <w:style w:type="paragraph" w:customStyle="1" w:styleId="szveg">
    <w:name w:val="szöveg"/>
    <w:basedOn w:val="Szvegtrzs"/>
    <w:link w:val="szvegChar"/>
    <w:rsid w:val="009E375F"/>
    <w:pPr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Szvegtrzs">
    <w:name w:val="Body Text"/>
    <w:basedOn w:val="Norml"/>
    <w:link w:val="SzvegtrzsChar"/>
    <w:rsid w:val="009E375F"/>
    <w:pPr>
      <w:spacing w:after="120"/>
    </w:pPr>
    <w:rPr>
      <w:rFonts w:ascii="Calibri" w:eastAsia="Times New Roman" w:hAnsi="Calibri" w:cs="Calibri"/>
    </w:rPr>
  </w:style>
  <w:style w:type="character" w:customStyle="1" w:styleId="SzvegtrzsChar">
    <w:name w:val="Szövegtörzs Char"/>
    <w:basedOn w:val="Bekezdsalapbettpusa"/>
    <w:link w:val="Szvegtrzs"/>
    <w:rsid w:val="009E375F"/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rsid w:val="009E375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9E375F"/>
    <w:rPr>
      <w:rFonts w:ascii="Tahoma" w:eastAsia="Times New Roman" w:hAnsi="Tahoma" w:cs="Tahoma"/>
      <w:sz w:val="16"/>
      <w:szCs w:val="16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5120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F2EB-FE66-4884-8B71-ABDB9D17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5568</Words>
  <Characters>38420</Characters>
  <Application>Microsoft Office Word</Application>
  <DocSecurity>0</DocSecurity>
  <Lines>320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Ági</dc:creator>
  <cp:lastModifiedBy>T420</cp:lastModifiedBy>
  <cp:revision>5</cp:revision>
  <dcterms:created xsi:type="dcterms:W3CDTF">2020-05-26T06:30:00Z</dcterms:created>
  <dcterms:modified xsi:type="dcterms:W3CDTF">2020-08-17T10:43:00Z</dcterms:modified>
</cp:coreProperties>
</file>